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F66DA">
      <w:pPr>
        <w:rPr>
          <w:rFonts w:hint="eastAsia" w:ascii="方正黑体_GBK" w:hAnsi="方正黑体_GBK" w:eastAsia="方正黑体_GBK" w:cs="方正黑体_GBK"/>
          <w:bCs/>
          <w:kern w:val="0"/>
          <w:sz w:val="48"/>
          <w:szCs w:val="48"/>
        </w:rPr>
      </w:pPr>
    </w:p>
    <w:p w14:paraId="37B97DF3">
      <w:pPr>
        <w:jc w:val="center"/>
        <w:rPr>
          <w:rFonts w:ascii="方正黑体_GBK" w:hAnsi="方正黑体_GBK" w:eastAsia="方正黑体_GBK" w:cs="方正黑体_GBK"/>
          <w:bCs/>
          <w:kern w:val="0"/>
          <w:sz w:val="48"/>
          <w:szCs w:val="48"/>
        </w:rPr>
      </w:pPr>
      <w:r>
        <w:rPr>
          <w:rFonts w:hint="eastAsia" w:ascii="方正黑体_GBK" w:hAnsi="方正黑体_GBK" w:eastAsia="方正黑体_GBK" w:cs="方正黑体_GBK"/>
          <w:bCs/>
          <w:kern w:val="0"/>
          <w:sz w:val="48"/>
          <w:szCs w:val="48"/>
        </w:rPr>
        <w:t>中垦华山牧乳业有限公司</w:t>
      </w:r>
    </w:p>
    <w:p w14:paraId="568042AB">
      <w:pPr>
        <w:widowControl/>
        <w:jc w:val="center"/>
        <w:rPr>
          <w:rFonts w:ascii="Times New Roman" w:hAnsi="Times New Roman"/>
          <w:b/>
          <w:sz w:val="84"/>
          <w:szCs w:val="84"/>
        </w:rPr>
      </w:pPr>
      <w:r>
        <w:rPr>
          <w:rFonts w:hint="eastAsia" w:ascii="方正黑体_GBK" w:hAnsi="方正黑体_GBK" w:eastAsia="方正黑体_GBK" w:cs="方正黑体_GBK"/>
          <w:bCs/>
          <w:kern w:val="0"/>
          <w:sz w:val="48"/>
          <w:szCs w:val="48"/>
        </w:rPr>
        <w:t>导购员外包项目</w:t>
      </w:r>
    </w:p>
    <w:p w14:paraId="7D6C5DE8">
      <w:pPr>
        <w:widowControl/>
        <w:jc w:val="center"/>
        <w:rPr>
          <w:rFonts w:ascii="方正黑体_GBK" w:hAnsi="方正黑体_GBK" w:eastAsia="方正黑体_GBK" w:cs="方正黑体_GBK"/>
          <w:bCs/>
          <w:kern w:val="0"/>
          <w:sz w:val="56"/>
          <w:szCs w:val="56"/>
        </w:rPr>
      </w:pPr>
    </w:p>
    <w:p w14:paraId="0935F19D">
      <w:pPr>
        <w:widowControl/>
        <w:jc w:val="center"/>
        <w:rPr>
          <w:sz w:val="24"/>
          <w:szCs w:val="28"/>
        </w:rPr>
      </w:pPr>
      <w:r>
        <w:rPr>
          <w:rFonts w:hint="eastAsia" w:ascii="方正黑体_GBK" w:hAnsi="方正黑体_GBK" w:eastAsia="方正黑体_GBK" w:cs="方正黑体_GBK"/>
          <w:bCs/>
          <w:kern w:val="0"/>
          <w:sz w:val="96"/>
          <w:szCs w:val="96"/>
        </w:rPr>
        <w:t>比</w:t>
      </w:r>
    </w:p>
    <w:p w14:paraId="35C9BA7A">
      <w:pPr>
        <w:widowControl/>
        <w:jc w:val="center"/>
        <w:rPr>
          <w:rFonts w:ascii="方正黑体_GBK" w:hAnsi="方正黑体_GBK" w:eastAsia="方正黑体_GBK" w:cs="方正黑体_GBK"/>
          <w:bCs/>
          <w:kern w:val="0"/>
          <w:sz w:val="96"/>
          <w:szCs w:val="96"/>
        </w:rPr>
      </w:pPr>
      <w:r>
        <w:rPr>
          <w:rFonts w:hint="eastAsia" w:ascii="方正黑体_GBK" w:hAnsi="方正黑体_GBK" w:eastAsia="方正黑体_GBK" w:cs="方正黑体_GBK"/>
          <w:bCs/>
          <w:kern w:val="0"/>
          <w:sz w:val="96"/>
          <w:szCs w:val="96"/>
        </w:rPr>
        <w:t>选</w:t>
      </w:r>
    </w:p>
    <w:p w14:paraId="09ECB190">
      <w:pPr>
        <w:widowControl/>
        <w:jc w:val="center"/>
        <w:rPr>
          <w:rFonts w:ascii="方正黑体_GBK" w:hAnsi="方正黑体_GBK" w:eastAsia="方正黑体_GBK" w:cs="方正黑体_GBK"/>
          <w:bCs/>
          <w:kern w:val="0"/>
          <w:sz w:val="96"/>
          <w:szCs w:val="96"/>
        </w:rPr>
      </w:pPr>
      <w:r>
        <w:rPr>
          <w:rFonts w:hint="eastAsia" w:ascii="方正黑体_GBK" w:hAnsi="方正黑体_GBK" w:eastAsia="方正黑体_GBK" w:cs="方正黑体_GBK"/>
          <w:bCs/>
          <w:kern w:val="0"/>
          <w:sz w:val="96"/>
          <w:szCs w:val="96"/>
        </w:rPr>
        <w:t>文</w:t>
      </w:r>
    </w:p>
    <w:p w14:paraId="0E0BC840">
      <w:pPr>
        <w:widowControl/>
        <w:jc w:val="center"/>
        <w:rPr>
          <w:rFonts w:ascii="方正黑体_GBK" w:hAnsi="方正黑体_GBK" w:eastAsia="方正黑体_GBK" w:cs="方正黑体_GBK"/>
          <w:bCs/>
          <w:kern w:val="0"/>
          <w:sz w:val="48"/>
          <w:szCs w:val="48"/>
        </w:rPr>
      </w:pPr>
      <w:r>
        <w:rPr>
          <w:rFonts w:hint="eastAsia" w:ascii="方正黑体_GBK" w:hAnsi="方正黑体_GBK" w:eastAsia="方正黑体_GBK" w:cs="方正黑体_GBK"/>
          <w:bCs/>
          <w:kern w:val="0"/>
          <w:sz w:val="96"/>
          <w:szCs w:val="96"/>
        </w:rPr>
        <w:t>件</w:t>
      </w:r>
    </w:p>
    <w:p w14:paraId="1109DF9B">
      <w:pPr>
        <w:rPr>
          <w:rFonts w:ascii="方正黑体_GBK" w:hAnsi="方正黑体_GBK" w:eastAsia="方正黑体_GBK" w:cs="方正黑体_GBK"/>
          <w:bCs/>
          <w:sz w:val="22"/>
          <w:szCs w:val="24"/>
        </w:rPr>
      </w:pPr>
    </w:p>
    <w:p w14:paraId="34737946">
      <w:pPr>
        <w:rPr>
          <w:rFonts w:ascii="方正黑体_GBK" w:hAnsi="方正黑体_GBK" w:eastAsia="方正黑体_GBK" w:cs="方正黑体_GBK"/>
          <w:bCs/>
        </w:rPr>
      </w:pPr>
    </w:p>
    <w:p w14:paraId="36AB1844">
      <w:pPr>
        <w:autoSpaceDE w:val="0"/>
        <w:autoSpaceDN w:val="0"/>
        <w:adjustRightInd w:val="0"/>
        <w:spacing w:line="560" w:lineRule="exact"/>
        <w:rPr>
          <w:rFonts w:ascii="方正黑体_GBK" w:hAnsi="方正黑体_GBK" w:eastAsia="方正黑体_GBK" w:cs="方正黑体_GBK"/>
          <w:bCs/>
          <w:kern w:val="0"/>
          <w:sz w:val="44"/>
          <w:szCs w:val="44"/>
        </w:rPr>
      </w:pPr>
    </w:p>
    <w:p w14:paraId="0FD34E36">
      <w:pPr>
        <w:autoSpaceDE w:val="0"/>
        <w:autoSpaceDN w:val="0"/>
        <w:adjustRightInd w:val="0"/>
        <w:spacing w:line="560" w:lineRule="exact"/>
        <w:jc w:val="center"/>
        <w:rPr>
          <w:rFonts w:ascii="方正黑体_GBK" w:hAnsi="方正黑体_GBK" w:eastAsia="方正黑体_GBK" w:cs="方正黑体_GBK"/>
          <w:bCs/>
          <w:kern w:val="0"/>
          <w:sz w:val="44"/>
          <w:szCs w:val="44"/>
        </w:rPr>
      </w:pPr>
    </w:p>
    <w:p w14:paraId="5B95C1F1">
      <w:pPr>
        <w:autoSpaceDE w:val="0"/>
        <w:autoSpaceDN w:val="0"/>
        <w:adjustRightInd w:val="0"/>
        <w:spacing w:line="560" w:lineRule="exact"/>
        <w:jc w:val="center"/>
        <w:rPr>
          <w:rFonts w:ascii="Times New Roman" w:hAnsi="Times New Roman" w:eastAsia="方正黑体_GBK"/>
          <w:bCs/>
          <w:kern w:val="0"/>
          <w:sz w:val="28"/>
          <w:szCs w:val="28"/>
        </w:rPr>
        <w:sectPr>
          <w:headerReference r:id="rId3" w:type="default"/>
          <w:footerReference r:id="rId4" w:type="default"/>
          <w:footerReference r:id="rId5" w:type="even"/>
          <w:pgSz w:w="11906" w:h="16838"/>
          <w:pgMar w:top="1984" w:right="1587" w:bottom="2098" w:left="1587"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pPr>
      <w:r>
        <w:rPr>
          <w:rFonts w:hint="eastAsia" w:ascii="方正黑体_GBK" w:hAnsi="方正黑体_GBK" w:eastAsia="方正黑体_GBK" w:cs="方正黑体_GBK"/>
          <w:bCs/>
          <w:kern w:val="0"/>
          <w:sz w:val="44"/>
          <w:szCs w:val="44"/>
        </w:rPr>
        <w:t>202</w:t>
      </w:r>
      <w:r>
        <w:rPr>
          <w:rFonts w:hint="eastAsia" w:ascii="方正黑体_GBK" w:hAnsi="方正黑体_GBK" w:eastAsia="方正黑体_GBK" w:cs="方正黑体_GBK"/>
          <w:bCs/>
          <w:kern w:val="0"/>
          <w:sz w:val="44"/>
          <w:szCs w:val="44"/>
          <w:lang w:val="en-US" w:eastAsia="zh-CN"/>
        </w:rPr>
        <w:t>6</w:t>
      </w:r>
      <w:r>
        <w:rPr>
          <w:rFonts w:hint="eastAsia" w:ascii="方正黑体_GBK" w:hAnsi="方正黑体_GBK" w:eastAsia="方正黑体_GBK" w:cs="方正黑体_GBK"/>
          <w:bCs/>
          <w:kern w:val="0"/>
          <w:sz w:val="44"/>
          <w:szCs w:val="44"/>
        </w:rPr>
        <w:t>年</w:t>
      </w:r>
      <w:r>
        <w:rPr>
          <w:rFonts w:hint="eastAsia" w:ascii="方正黑体_GBK" w:hAnsi="方正黑体_GBK" w:eastAsia="方正黑体_GBK" w:cs="方正黑体_GBK"/>
          <w:bCs/>
          <w:kern w:val="0"/>
          <w:sz w:val="44"/>
          <w:szCs w:val="44"/>
          <w:lang w:val="en-US" w:eastAsia="zh-CN"/>
        </w:rPr>
        <w:t>2</w:t>
      </w:r>
      <w:r>
        <w:rPr>
          <w:rFonts w:hint="eastAsia" w:ascii="方正黑体_GBK" w:hAnsi="方正黑体_GBK" w:eastAsia="方正黑体_GBK" w:cs="方正黑体_GBK"/>
          <w:bCs/>
          <w:kern w:val="0"/>
          <w:sz w:val="44"/>
          <w:szCs w:val="44"/>
        </w:rPr>
        <w:t>月</w:t>
      </w:r>
    </w:p>
    <w:p w14:paraId="2DBE004F">
      <w:pPr>
        <w:spacing w:line="60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第一部分：投标人须知</w:t>
      </w:r>
    </w:p>
    <w:p w14:paraId="723122C4">
      <w:pPr>
        <w:spacing w:line="610" w:lineRule="exact"/>
        <w:ind w:firstLine="640" w:firstLineChars="200"/>
        <w:rPr>
          <w:rFonts w:ascii="方正黑体_GBK" w:hAnsi="方正黑体_GBK" w:eastAsia="方正黑体_GBK" w:cs="方正黑体_GBK"/>
          <w:sz w:val="32"/>
          <w:szCs w:val="32"/>
        </w:rPr>
      </w:pPr>
    </w:p>
    <w:p w14:paraId="3ED96A47">
      <w:pPr>
        <w:keepNext w:val="0"/>
        <w:keepLines w:val="0"/>
        <w:pageBreakBefore w:val="0"/>
        <w:numPr>
          <w:ilvl w:val="0"/>
          <w:numId w:val="1"/>
        </w:numPr>
        <w:kinsoku/>
        <w:wordWrap/>
        <w:overflowPunct/>
        <w:topLinePunct w:val="0"/>
        <w:bidi w:val="0"/>
        <w:spacing w:line="600" w:lineRule="exact"/>
        <w:ind w:left="0"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发标公司名称</w:t>
      </w:r>
    </w:p>
    <w:p w14:paraId="2E760E11">
      <w:pPr>
        <w:keepNext w:val="0"/>
        <w:keepLines w:val="0"/>
        <w:pageBreakBefore w:val="0"/>
        <w:kinsoku/>
        <w:wordWrap/>
        <w:overflowPunct/>
        <w:topLinePunct w:val="0"/>
        <w:bidi w:val="0"/>
        <w:spacing w:line="600" w:lineRule="exact"/>
        <w:ind w:left="0" w:firstLine="640" w:firstLineChars="200"/>
        <w:textAlignment w:val="auto"/>
        <w:rPr>
          <w:rFonts w:ascii="方正仿宋_GBK" w:eastAsia="方正仿宋_GBK"/>
          <w:sz w:val="32"/>
          <w:szCs w:val="32"/>
        </w:rPr>
      </w:pPr>
      <w:r>
        <w:rPr>
          <w:rFonts w:hint="eastAsia" w:ascii="方正仿宋_GBK" w:eastAsia="方正仿宋_GBK"/>
          <w:sz w:val="32"/>
          <w:szCs w:val="32"/>
        </w:rPr>
        <w:t>中垦华山牧乳业有限公司</w:t>
      </w:r>
    </w:p>
    <w:p w14:paraId="1584CD6F">
      <w:pPr>
        <w:keepNext w:val="0"/>
        <w:keepLines w:val="0"/>
        <w:pageBreakBefore w:val="0"/>
        <w:numPr>
          <w:ilvl w:val="0"/>
          <w:numId w:val="1"/>
        </w:numPr>
        <w:kinsoku/>
        <w:wordWrap/>
        <w:overflowPunct/>
        <w:topLinePunct w:val="0"/>
        <w:bidi w:val="0"/>
        <w:spacing w:line="600" w:lineRule="exact"/>
        <w:ind w:left="0"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发标公司地址</w:t>
      </w:r>
    </w:p>
    <w:p w14:paraId="6750771C">
      <w:pPr>
        <w:keepNext w:val="0"/>
        <w:keepLines w:val="0"/>
        <w:pageBreakBefore w:val="0"/>
        <w:kinsoku/>
        <w:wordWrap/>
        <w:overflowPunct/>
        <w:topLinePunct w:val="0"/>
        <w:bidi w:val="0"/>
        <w:spacing w:line="600" w:lineRule="exact"/>
        <w:ind w:left="0" w:firstLine="640" w:firstLineChars="200"/>
        <w:textAlignment w:val="auto"/>
        <w:rPr>
          <w:rFonts w:ascii="方正仿宋_GBK" w:eastAsia="方正仿宋_GBK"/>
          <w:sz w:val="32"/>
          <w:szCs w:val="32"/>
        </w:rPr>
      </w:pPr>
      <w:r>
        <w:rPr>
          <w:rFonts w:hint="eastAsia" w:ascii="方正仿宋_GBK" w:eastAsia="方正仿宋_GBK"/>
          <w:sz w:val="32"/>
          <w:szCs w:val="32"/>
        </w:rPr>
        <w:t>陕西省渭南市高新技术产业开发区中垦大道</w:t>
      </w:r>
    </w:p>
    <w:p w14:paraId="7A05851E">
      <w:pPr>
        <w:keepNext w:val="0"/>
        <w:keepLines w:val="0"/>
        <w:pageBreakBefore w:val="0"/>
        <w:numPr>
          <w:ilvl w:val="0"/>
          <w:numId w:val="1"/>
        </w:numPr>
        <w:kinsoku/>
        <w:wordWrap/>
        <w:overflowPunct/>
        <w:topLinePunct w:val="0"/>
        <w:bidi w:val="0"/>
        <w:spacing w:line="600" w:lineRule="exact"/>
        <w:ind w:left="0"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项目实施时间及地点</w:t>
      </w:r>
    </w:p>
    <w:p w14:paraId="3534936E">
      <w:pPr>
        <w:keepNext w:val="0"/>
        <w:keepLines w:val="0"/>
        <w:pageBreakBefore w:val="0"/>
        <w:kinsoku/>
        <w:wordWrap/>
        <w:overflowPunct/>
        <w:topLinePunct w:val="0"/>
        <w:bidi w:val="0"/>
        <w:spacing w:line="600" w:lineRule="exact"/>
        <w:ind w:left="0" w:firstLine="640" w:firstLineChars="200"/>
        <w:textAlignment w:val="auto"/>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2026年</w:t>
      </w:r>
      <w:r>
        <w:rPr>
          <w:rFonts w:hint="eastAsia" w:ascii="方正仿宋_GBK" w:hAnsi="方正仿宋_GBK" w:eastAsia="方正仿宋_GBK" w:cs="方正仿宋_GBK"/>
          <w:kern w:val="0"/>
          <w:sz w:val="32"/>
          <w:szCs w:val="32"/>
          <w:lang w:val="en-US" w:eastAsia="zh-CN"/>
        </w:rPr>
        <w:t>3</w:t>
      </w:r>
      <w:r>
        <w:rPr>
          <w:rFonts w:hint="eastAsia" w:ascii="方正仿宋_GBK" w:hAnsi="方正仿宋_GBK" w:eastAsia="方正仿宋_GBK" w:cs="方正仿宋_GBK"/>
          <w:kern w:val="0"/>
          <w:sz w:val="32"/>
          <w:szCs w:val="32"/>
        </w:rPr>
        <w:t>月1日-20</w:t>
      </w:r>
      <w:r>
        <w:rPr>
          <w:rFonts w:hint="eastAsia" w:ascii="方正仿宋_GBK" w:hAnsi="方正仿宋_GBK" w:eastAsia="方正仿宋_GBK" w:cs="方正仿宋_GBK"/>
          <w:kern w:val="0"/>
          <w:sz w:val="32"/>
          <w:szCs w:val="32"/>
          <w:lang w:val="en-US" w:eastAsia="zh-CN"/>
        </w:rPr>
        <w:t>27</w:t>
      </w:r>
      <w:r>
        <w:rPr>
          <w:rFonts w:hint="eastAsia"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lang w:val="en-US" w:eastAsia="zh-CN"/>
        </w:rPr>
        <w:t>12</w:t>
      </w:r>
      <w:r>
        <w:rPr>
          <w:rFonts w:hint="eastAsia" w:ascii="方正仿宋_GBK" w:hAnsi="方正仿宋_GBK" w:eastAsia="方正仿宋_GBK" w:cs="方正仿宋_GBK"/>
          <w:kern w:val="0"/>
          <w:sz w:val="32"/>
          <w:szCs w:val="32"/>
        </w:rPr>
        <w:t>月</w:t>
      </w:r>
      <w:r>
        <w:rPr>
          <w:rFonts w:hint="eastAsia" w:ascii="方正仿宋_GBK" w:hAnsi="方正仿宋_GBK" w:eastAsia="方正仿宋_GBK" w:cs="方正仿宋_GBK"/>
          <w:kern w:val="0"/>
          <w:sz w:val="32"/>
          <w:szCs w:val="32"/>
          <w:lang w:val="en-US" w:eastAsia="zh-CN"/>
        </w:rPr>
        <w:t>31</w:t>
      </w:r>
      <w:r>
        <w:rPr>
          <w:rFonts w:hint="eastAsia" w:ascii="方正仿宋_GBK" w:hAnsi="方正仿宋_GBK" w:eastAsia="方正仿宋_GBK" w:cs="方正仿宋_GBK"/>
          <w:kern w:val="0"/>
          <w:sz w:val="32"/>
          <w:szCs w:val="32"/>
        </w:rPr>
        <w:t>日，</w:t>
      </w:r>
      <w:bookmarkStart w:id="0" w:name="OLE_LINK1"/>
      <w:r>
        <w:rPr>
          <w:rFonts w:hint="eastAsia" w:ascii="方正仿宋_GBK" w:hAnsi="方正仿宋_GBK" w:eastAsia="方正仿宋_GBK" w:cs="方正仿宋_GBK"/>
          <w:kern w:val="0"/>
          <w:sz w:val="32"/>
          <w:szCs w:val="32"/>
        </w:rPr>
        <w:t>陕西省内西安、咸阳、宝鸡、渭南等地</w:t>
      </w:r>
      <w:bookmarkEnd w:id="0"/>
      <w:r>
        <w:rPr>
          <w:rFonts w:hint="eastAsia" w:ascii="方正仿宋_GBK" w:hAnsi="方正仿宋_GBK" w:eastAsia="方正仿宋_GBK" w:cs="方正仿宋_GBK"/>
          <w:kern w:val="0"/>
          <w:sz w:val="32"/>
          <w:szCs w:val="32"/>
        </w:rPr>
        <w:t>。</w:t>
      </w:r>
    </w:p>
    <w:p w14:paraId="314F2AD2">
      <w:pPr>
        <w:keepNext w:val="0"/>
        <w:keepLines w:val="0"/>
        <w:pageBreakBefore w:val="0"/>
        <w:numPr>
          <w:ilvl w:val="0"/>
          <w:numId w:val="1"/>
        </w:numPr>
        <w:kinsoku/>
        <w:wordWrap/>
        <w:overflowPunct/>
        <w:topLinePunct w:val="0"/>
        <w:bidi w:val="0"/>
        <w:spacing w:line="600" w:lineRule="exact"/>
        <w:ind w:left="0"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项目名称</w:t>
      </w:r>
    </w:p>
    <w:p w14:paraId="110AF309">
      <w:pPr>
        <w:keepNext w:val="0"/>
        <w:keepLines w:val="0"/>
        <w:pageBreakBefore w:val="0"/>
        <w:kinsoku/>
        <w:wordWrap/>
        <w:overflowPunct/>
        <w:topLinePunct w:val="0"/>
        <w:bidi w:val="0"/>
        <w:spacing w:line="600" w:lineRule="exact"/>
        <w:ind w:left="0" w:firstLine="640" w:firstLineChars="200"/>
        <w:textAlignment w:val="auto"/>
        <w:rPr>
          <w:rFonts w:ascii="方正仿宋_GBK" w:eastAsia="方正仿宋_GBK"/>
          <w:sz w:val="32"/>
          <w:szCs w:val="32"/>
        </w:rPr>
      </w:pPr>
      <w:r>
        <w:rPr>
          <w:rFonts w:hint="eastAsia" w:ascii="方正仿宋_GBK" w:eastAsia="方正仿宋_GBK"/>
          <w:sz w:val="32"/>
          <w:szCs w:val="32"/>
        </w:rPr>
        <w:t>中垦华山牧乳业有限公司导购员外包项目</w:t>
      </w:r>
    </w:p>
    <w:p w14:paraId="11F67B55">
      <w:pPr>
        <w:keepNext w:val="0"/>
        <w:keepLines w:val="0"/>
        <w:pageBreakBefore w:val="0"/>
        <w:numPr>
          <w:ilvl w:val="0"/>
          <w:numId w:val="1"/>
        </w:numPr>
        <w:kinsoku/>
        <w:wordWrap/>
        <w:overflowPunct/>
        <w:topLinePunct w:val="0"/>
        <w:bidi w:val="0"/>
        <w:spacing w:line="600" w:lineRule="exact"/>
        <w:ind w:left="0"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项目内容</w:t>
      </w:r>
    </w:p>
    <w:p w14:paraId="7711052F">
      <w:pPr>
        <w:keepNext w:val="0"/>
        <w:keepLines w:val="0"/>
        <w:pageBreakBefore w:val="0"/>
        <w:kinsoku/>
        <w:wordWrap/>
        <w:overflowPunct/>
        <w:topLinePunct w:val="0"/>
        <w:bidi w:val="0"/>
        <w:spacing w:line="600" w:lineRule="exact"/>
        <w:ind w:left="0" w:firstLine="640" w:firstLineChars="200"/>
        <w:textAlignment w:val="auto"/>
        <w:rPr>
          <w:rFonts w:hint="eastAsia" w:ascii="方正仿宋_GBK" w:eastAsia="方正仿宋_GBK"/>
          <w:sz w:val="32"/>
          <w:szCs w:val="32"/>
        </w:rPr>
      </w:pPr>
      <w:r>
        <w:rPr>
          <w:rFonts w:hint="eastAsia" w:ascii="方正仿宋_GBK" w:eastAsia="方正仿宋_GBK"/>
          <w:sz w:val="32"/>
          <w:szCs w:val="32"/>
          <w:lang w:val="en-US" w:eastAsia="zh-CN"/>
        </w:rPr>
        <w:t>负责为招标方提供商超导购人员劳务外包服务（</w:t>
      </w:r>
      <w:r>
        <w:rPr>
          <w:rFonts w:hint="default" w:ascii="方正仿宋_GBK" w:eastAsia="方正仿宋_GBK"/>
          <w:sz w:val="32"/>
          <w:szCs w:val="32"/>
          <w:lang w:val="en-US" w:eastAsia="zh-CN"/>
        </w:rPr>
        <w:t>覆盖永辉、华润、盒马等系统长促人员及临促人员</w:t>
      </w:r>
      <w:r>
        <w:rPr>
          <w:rFonts w:hint="eastAsia" w:ascii="方正仿宋_GBK" w:eastAsia="方正仿宋_GBK"/>
          <w:sz w:val="32"/>
          <w:szCs w:val="32"/>
          <w:lang w:val="en-US" w:eastAsia="zh-CN"/>
        </w:rPr>
        <w:t>）</w:t>
      </w:r>
      <w:r>
        <w:rPr>
          <w:rFonts w:hint="default" w:ascii="方正仿宋_GBK" w:eastAsia="方正仿宋_GBK"/>
          <w:sz w:val="32"/>
          <w:szCs w:val="32"/>
          <w:lang w:val="en-US" w:eastAsia="zh-CN"/>
        </w:rPr>
        <w:t>。</w:t>
      </w:r>
      <w:r>
        <w:rPr>
          <w:rFonts w:hint="eastAsia" w:ascii="方正仿宋_GBK" w:eastAsia="方正仿宋_GBK"/>
          <w:sz w:val="32"/>
          <w:szCs w:val="32"/>
          <w:lang w:val="en-US" w:eastAsia="zh-CN"/>
        </w:rPr>
        <w:t>并承担外包员工的人事档案管理、劳动纠纷处理及其他综合人事管理事务。</w:t>
      </w:r>
    </w:p>
    <w:p w14:paraId="6EE2FD68">
      <w:pPr>
        <w:keepNext w:val="0"/>
        <w:keepLines w:val="0"/>
        <w:pageBreakBefore w:val="0"/>
        <w:numPr>
          <w:ilvl w:val="0"/>
          <w:numId w:val="1"/>
        </w:numPr>
        <w:kinsoku/>
        <w:wordWrap/>
        <w:overflowPunct/>
        <w:topLinePunct w:val="0"/>
        <w:bidi w:val="0"/>
        <w:spacing w:line="600" w:lineRule="exact"/>
        <w:ind w:left="0" w:firstLine="640" w:firstLineChars="200"/>
        <w:textAlignment w:val="auto"/>
        <w:rPr>
          <w:rFonts w:ascii="方正仿宋_GBK" w:hAnsi="方正仿宋_GBK" w:eastAsia="方正仿宋_GBK" w:cs="方正仿宋_GBK"/>
          <w:color w:val="000000"/>
          <w:sz w:val="32"/>
          <w:szCs w:val="32"/>
        </w:rPr>
      </w:pPr>
      <w:r>
        <w:rPr>
          <w:rFonts w:hint="eastAsia" w:ascii="方正黑体_GBK" w:hAnsi="方正黑体_GBK" w:eastAsia="方正黑体_GBK" w:cs="方正黑体_GBK"/>
          <w:sz w:val="32"/>
          <w:szCs w:val="32"/>
        </w:rPr>
        <w:t>项目开展方式：</w:t>
      </w:r>
      <w:r>
        <w:rPr>
          <w:rFonts w:hint="eastAsia" w:ascii="方正仿宋_GBK" w:hAnsi="方正仿宋_GBK" w:eastAsia="方正仿宋_GBK" w:cs="方正仿宋_GBK"/>
          <w:color w:val="000000"/>
          <w:sz w:val="32"/>
          <w:szCs w:val="32"/>
        </w:rPr>
        <w:t>公开比选</w:t>
      </w:r>
    </w:p>
    <w:p w14:paraId="4B1658F0">
      <w:pPr>
        <w:keepNext w:val="0"/>
        <w:keepLines w:val="0"/>
        <w:pageBreakBefore w:val="0"/>
        <w:numPr>
          <w:ilvl w:val="0"/>
          <w:numId w:val="1"/>
        </w:numPr>
        <w:kinsoku/>
        <w:wordWrap/>
        <w:overflowPunct/>
        <w:topLinePunct w:val="0"/>
        <w:bidi w:val="0"/>
        <w:spacing w:line="600" w:lineRule="exact"/>
        <w:ind w:left="0" w:firstLine="640" w:firstLineChars="200"/>
        <w:textAlignment w:val="auto"/>
        <w:rPr>
          <w:rFonts w:ascii="仿宋_GB2312" w:hAnsi="仿宋_GB2312" w:eastAsia="仿宋_GB2312" w:cs="仿宋_GB2312"/>
          <w:sz w:val="32"/>
          <w:szCs w:val="32"/>
          <w:highlight w:val="none"/>
        </w:rPr>
      </w:pPr>
      <w:r>
        <w:rPr>
          <w:rFonts w:hint="eastAsia" w:ascii="方正黑体_GBK" w:hAnsi="方正黑体_GBK" w:eastAsia="方正黑体_GBK" w:cs="方正黑体_GBK"/>
          <w:sz w:val="32"/>
          <w:szCs w:val="32"/>
          <w:highlight w:val="none"/>
        </w:rPr>
        <w:t>投标人</w:t>
      </w:r>
      <w:r>
        <w:rPr>
          <w:rFonts w:hint="eastAsia" w:ascii="方正黑体_GBK" w:hAnsi="方正黑体_GBK" w:eastAsia="方正黑体_GBK" w:cs="方正黑体_GBK"/>
          <w:sz w:val="32"/>
          <w:szCs w:val="32"/>
          <w:highlight w:val="none"/>
          <w:lang w:val="en-US" w:eastAsia="zh-CN"/>
        </w:rPr>
        <w:t>资质</w:t>
      </w:r>
      <w:r>
        <w:rPr>
          <w:rFonts w:hint="eastAsia" w:ascii="方正黑体_GBK" w:hAnsi="方正黑体_GBK" w:eastAsia="方正黑体_GBK" w:cs="方正黑体_GBK"/>
          <w:sz w:val="32"/>
          <w:szCs w:val="32"/>
          <w:highlight w:val="none"/>
        </w:rPr>
        <w:t>要求：</w:t>
      </w:r>
    </w:p>
    <w:p w14:paraId="6FB6AD09">
      <w:pPr>
        <w:keepNext w:val="0"/>
        <w:keepLines w:val="0"/>
        <w:pageBreakBefore w:val="0"/>
        <w:numPr>
          <w:ilvl w:val="0"/>
          <w:numId w:val="2"/>
        </w:numPr>
        <w:kinsoku/>
        <w:wordWrap/>
        <w:overflowPunct/>
        <w:topLinePunct w:val="0"/>
        <w:bidi w:val="0"/>
        <w:spacing w:line="600" w:lineRule="exact"/>
        <w:ind w:left="0" w:leftChars="0" w:firstLine="640" w:firstLineChars="200"/>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投标人须为合法注册登记、</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具备独立法人资格的主体</w:t>
      </w:r>
      <w:r>
        <w:rPr>
          <w:rFonts w:hint="default" w:ascii="方正仿宋_GBK" w:hAnsi="方正仿宋_GBK" w:eastAsia="方正仿宋_GBK" w:cs="方正仿宋_GBK"/>
          <w:color w:val="000000" w:themeColor="text1"/>
          <w:sz w:val="32"/>
          <w:szCs w:val="32"/>
          <w:highlight w:val="none"/>
          <w:lang w:val="en-US"/>
          <w14:textFill>
            <w14:solidFill>
              <w14:schemeClr w14:val="tx1"/>
            </w14:solidFill>
          </w14:textFill>
        </w:rPr>
        <w:t>,</w:t>
      </w:r>
      <w:r>
        <w:rPr>
          <w:rFonts w:hint="eastAsia" w:ascii="方正仿宋_GBK" w:eastAsia="方正仿宋_GBK"/>
          <w:color w:val="000000" w:themeColor="text1"/>
          <w:sz w:val="32"/>
          <w:szCs w:val="32"/>
          <w14:textFill>
            <w14:solidFill>
              <w14:schemeClr w14:val="tx1"/>
            </w14:solidFill>
          </w14:textFill>
        </w:rPr>
        <w:t>投标人经营范围须包含劳务外包服务</w:t>
      </w:r>
      <w:r>
        <w:rPr>
          <w:rFonts w:hint="eastAsia" w:ascii="方正仿宋_GBK" w:eastAsia="方正仿宋_GBK"/>
          <w:color w:val="000000" w:themeColor="text1"/>
          <w:sz w:val="32"/>
          <w:szCs w:val="32"/>
          <w:lang w:eastAsia="zh-CN"/>
          <w14:textFill>
            <w14:solidFill>
              <w14:schemeClr w14:val="tx1"/>
            </w14:solidFill>
          </w14:textFill>
        </w:rPr>
        <w:t>，</w:t>
      </w:r>
      <w:r>
        <w:rPr>
          <w:rFonts w:hint="eastAsia" w:ascii="方正仿宋_GBK" w:eastAsia="方正仿宋_GBK"/>
          <w:color w:val="000000" w:themeColor="text1"/>
          <w:sz w:val="32"/>
          <w:szCs w:val="32"/>
          <w14:textFill>
            <w14:solidFill>
              <w14:schemeClr w14:val="tx1"/>
            </w14:solidFill>
          </w14:textFill>
        </w:rPr>
        <w:t>提供相关证明复印件，原件备查</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p>
    <w:p w14:paraId="04B1AFDD">
      <w:pPr>
        <w:keepNext w:val="0"/>
        <w:keepLines w:val="0"/>
        <w:pageBreakBefore w:val="0"/>
        <w:numPr>
          <w:ilvl w:val="0"/>
          <w:numId w:val="2"/>
        </w:numPr>
        <w:kinsoku/>
        <w:wordWrap/>
        <w:overflowPunct/>
        <w:topLinePunct w:val="0"/>
        <w:bidi w:val="0"/>
        <w:spacing w:line="600" w:lineRule="exact"/>
        <w:ind w:left="0" w:leftChars="0" w:firstLine="640" w:firstLineChars="200"/>
        <w:textAlignment w:val="auto"/>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具备合法有效的劳务外包资质及人力资源服务相关资质，如《人力资源服务许可证》，需提供证书复印件并加盖投标人公章，原件开标时备查。</w:t>
      </w:r>
    </w:p>
    <w:p w14:paraId="6CB05D60">
      <w:pPr>
        <w:keepNext w:val="0"/>
        <w:keepLines w:val="0"/>
        <w:pageBreakBefore w:val="0"/>
        <w:numPr>
          <w:ilvl w:val="0"/>
          <w:numId w:val="2"/>
        </w:numPr>
        <w:kinsoku/>
        <w:wordWrap/>
        <w:overflowPunct/>
        <w:topLinePunct w:val="0"/>
        <w:bidi w:val="0"/>
        <w:spacing w:line="600" w:lineRule="exact"/>
        <w:ind w:left="0" w:leftChars="0"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具有良好的行业信誉，无不良记录等。</w:t>
      </w:r>
      <w:r>
        <w:rPr>
          <w:rFonts w:hint="eastAsia" w:ascii="方正仿宋_GBK" w:eastAsia="方正仿宋_GBK"/>
          <w:color w:val="000000" w:themeColor="text1"/>
          <w:sz w:val="32"/>
          <w:szCs w:val="32"/>
          <w14:textFill>
            <w14:solidFill>
              <w14:schemeClr w14:val="tx1"/>
            </w14:solidFill>
          </w14:textFill>
        </w:rPr>
        <w:t>投标人近3年内（2022年1月1日至今）无重大违法违规记录（需提供“信用中国”网站近一月的查询截图，加盖公章），未被列入失信被执行人名单、重大税收违法失信主体的相关证明。</w:t>
      </w:r>
    </w:p>
    <w:p w14:paraId="4E0E5489">
      <w:pPr>
        <w:keepNext w:val="0"/>
        <w:keepLines w:val="0"/>
        <w:pageBreakBefore w:val="0"/>
        <w:numPr>
          <w:ilvl w:val="0"/>
          <w:numId w:val="2"/>
        </w:numPr>
        <w:kinsoku/>
        <w:wordWrap/>
        <w:overflowPunct/>
        <w:topLinePunct w:val="0"/>
        <w:bidi w:val="0"/>
        <w:spacing w:line="600" w:lineRule="exact"/>
        <w:ind w:left="0" w:leftChars="0"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在资格审查环节，若发现投标人存在未了结且对履约能力构成实质性影响的重大合同纠纷以或存在其他严重失信行为等情形的，将取消其</w:t>
      </w:r>
      <w:r>
        <w:rPr>
          <w:rFonts w:hint="eastAsia" w:ascii="方正仿宋_GBK" w:eastAsia="方正仿宋_GBK"/>
          <w:color w:val="000000" w:themeColor="text1"/>
          <w:sz w:val="32"/>
          <w:szCs w:val="32"/>
          <w:lang w:val="en-US" w:eastAsia="zh-CN"/>
          <w14:textFill>
            <w14:solidFill>
              <w14:schemeClr w14:val="tx1"/>
            </w14:solidFill>
          </w14:textFill>
        </w:rPr>
        <w:t>投标</w:t>
      </w:r>
      <w:r>
        <w:rPr>
          <w:rFonts w:hint="eastAsia" w:ascii="方正仿宋_GBK" w:eastAsia="方正仿宋_GBK"/>
          <w:color w:val="000000" w:themeColor="text1"/>
          <w:sz w:val="32"/>
          <w:szCs w:val="32"/>
          <w14:textFill>
            <w14:solidFill>
              <w14:schemeClr w14:val="tx1"/>
            </w14:solidFill>
          </w14:textFill>
        </w:rPr>
        <w:t>资格</w:t>
      </w:r>
      <w:r>
        <w:rPr>
          <w:rFonts w:hint="eastAsia" w:ascii="方正仿宋_GBK" w:eastAsia="方正仿宋_GBK"/>
          <w:color w:val="000000" w:themeColor="text1"/>
          <w:sz w:val="32"/>
          <w:szCs w:val="32"/>
          <w:lang w:eastAsia="zh-CN"/>
          <w14:textFill>
            <w14:solidFill>
              <w14:schemeClr w14:val="tx1"/>
            </w14:solidFill>
          </w14:textFill>
        </w:rPr>
        <w:t>。</w:t>
      </w:r>
    </w:p>
    <w:p w14:paraId="6354C4DB">
      <w:pPr>
        <w:keepNext w:val="0"/>
        <w:keepLines w:val="0"/>
        <w:pageBreakBefore w:val="0"/>
        <w:numPr>
          <w:ilvl w:val="0"/>
          <w:numId w:val="1"/>
        </w:numPr>
        <w:kinsoku/>
        <w:wordWrap/>
        <w:overflowPunct/>
        <w:topLinePunct w:val="0"/>
        <w:bidi w:val="0"/>
        <w:spacing w:line="600" w:lineRule="exact"/>
        <w:ind w:left="0"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lang w:val="en-US" w:eastAsia="zh-CN"/>
          <w14:textFill>
            <w14:solidFill>
              <w14:schemeClr w14:val="tx1"/>
            </w14:solidFill>
          </w14:textFill>
        </w:rPr>
        <w:t>投标人拟派人员要求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14:paraId="2C844980">
      <w:pPr>
        <w:keepNext w:val="0"/>
        <w:keepLines w:val="0"/>
        <w:pageBreakBefore w:val="0"/>
        <w:numPr>
          <w:ilvl w:val="0"/>
          <w:numId w:val="3"/>
        </w:numPr>
        <w:kinsoku/>
        <w:wordWrap/>
        <w:overflowPunct/>
        <w:topLinePunct w:val="0"/>
        <w:bidi w:val="0"/>
        <w:spacing w:line="600" w:lineRule="exact"/>
        <w:ind w:left="0" w:firstLine="640" w:firstLineChars="200"/>
        <w:textAlignment w:val="auto"/>
        <w:rPr>
          <w:rFonts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拟派人员年龄须符合国家劳动用工相关法律法规规定，年满18周岁、不超过国家法定退休年龄（男性不超过60周岁，女性不超过50周岁）。</w:t>
      </w:r>
    </w:p>
    <w:p w14:paraId="7434E429">
      <w:pPr>
        <w:keepNext w:val="0"/>
        <w:keepLines w:val="0"/>
        <w:pageBreakBefore w:val="0"/>
        <w:numPr>
          <w:ilvl w:val="0"/>
          <w:numId w:val="3"/>
        </w:numPr>
        <w:kinsoku/>
        <w:wordWrap/>
        <w:overflowPunct/>
        <w:topLinePunct w:val="0"/>
        <w:bidi w:val="0"/>
        <w:spacing w:line="600" w:lineRule="exact"/>
        <w:ind w:left="0" w:firstLine="640" w:firstLineChars="200"/>
        <w:textAlignment w:val="auto"/>
        <w:rPr>
          <w:rFonts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拟派人员须具备适应本项目相应岗位工作的身体条件，无妨碍从事对应岗位工作的传染性疾病、精神类疾病及其他器质性疾病。</w:t>
      </w:r>
    </w:p>
    <w:p w14:paraId="03C5684F">
      <w:pPr>
        <w:keepNext w:val="0"/>
        <w:keepLines w:val="0"/>
        <w:pageBreakBefore w:val="0"/>
        <w:numPr>
          <w:ilvl w:val="0"/>
          <w:numId w:val="3"/>
        </w:numPr>
        <w:kinsoku/>
        <w:wordWrap/>
        <w:overflowPunct/>
        <w:topLinePunct w:val="0"/>
        <w:bidi w:val="0"/>
        <w:spacing w:line="600" w:lineRule="exact"/>
        <w:ind w:left="0" w:firstLine="640" w:firstLineChars="200"/>
        <w:textAlignment w:val="auto"/>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拟派人员须具备</w:t>
      </w:r>
      <w:r>
        <w:rPr>
          <w:rFonts w:hint="eastAsia" w:ascii="方正仿宋_GBK" w:hAnsi="方正仿宋_GBK" w:eastAsia="方正仿宋_GBK" w:cs="方正仿宋_GBK"/>
          <w:color w:val="auto"/>
          <w:sz w:val="32"/>
          <w:szCs w:val="32"/>
          <w:highlight w:val="none"/>
          <w:lang w:val="en-US" w:eastAsia="zh-CN"/>
        </w:rPr>
        <w:t>乳制品</w:t>
      </w:r>
      <w:r>
        <w:rPr>
          <w:rFonts w:hint="eastAsia" w:ascii="方正仿宋_GBK" w:hAnsi="方正仿宋_GBK" w:eastAsia="方正仿宋_GBK" w:cs="方正仿宋_GBK"/>
          <w:color w:val="auto"/>
          <w:sz w:val="32"/>
          <w:szCs w:val="32"/>
          <w:highlight w:val="none"/>
        </w:rPr>
        <w:t>促销岗位所需的专业技能及相关工作经验</w:t>
      </w:r>
      <w:r>
        <w:rPr>
          <w:rFonts w:hint="eastAsia" w:ascii="方正仿宋_GBK" w:hAnsi="方正仿宋_GBK" w:eastAsia="方正仿宋_GBK" w:cs="方正仿宋_GBK"/>
          <w:color w:val="auto"/>
          <w:sz w:val="32"/>
          <w:szCs w:val="32"/>
          <w:highlight w:val="none"/>
          <w:lang w:eastAsia="zh-CN"/>
        </w:rPr>
        <w:t>。</w:t>
      </w:r>
    </w:p>
    <w:p w14:paraId="530A160A">
      <w:pPr>
        <w:keepNext w:val="0"/>
        <w:keepLines w:val="0"/>
        <w:pageBreakBefore w:val="0"/>
        <w:numPr>
          <w:ilvl w:val="0"/>
          <w:numId w:val="1"/>
        </w:numPr>
        <w:kinsoku/>
        <w:wordWrap/>
        <w:overflowPunct/>
        <w:topLinePunct w:val="0"/>
        <w:bidi w:val="0"/>
        <w:spacing w:line="600" w:lineRule="exact"/>
        <w:ind w:left="0" w:firstLine="640" w:firstLineChars="200"/>
        <w:textAlignment w:val="auto"/>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投标保证金证明</w:t>
      </w:r>
    </w:p>
    <w:p w14:paraId="2D195CAF">
      <w:pPr>
        <w:keepNext w:val="0"/>
        <w:keepLines w:val="0"/>
        <w:pageBreakBefore w:val="0"/>
        <w:numPr>
          <w:ilvl w:val="0"/>
          <w:numId w:val="4"/>
        </w:numPr>
        <w:kinsoku/>
        <w:wordWrap/>
        <w:overflowPunct/>
        <w:topLinePunct w:val="0"/>
        <w:bidi w:val="0"/>
        <w:spacing w:line="600" w:lineRule="exact"/>
        <w:ind w:left="0" w:firstLine="640" w:firstLineChars="200"/>
        <w:textAlignment w:val="auto"/>
        <w:rPr>
          <w:rFonts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投标保证金金额</w:t>
      </w:r>
    </w:p>
    <w:p w14:paraId="6FDC2EE6">
      <w:pPr>
        <w:keepNext w:val="0"/>
        <w:keepLines w:val="0"/>
        <w:pageBreakBefore w:val="0"/>
        <w:numPr>
          <w:ilvl w:val="0"/>
          <w:numId w:val="5"/>
        </w:numPr>
        <w:kinsoku/>
        <w:wordWrap/>
        <w:overflowPunct/>
        <w:topLinePunct w:val="0"/>
        <w:autoSpaceDE w:val="0"/>
        <w:autoSpaceDN w:val="0"/>
        <w:bidi w:val="0"/>
        <w:adjustRightInd w:val="0"/>
        <w:spacing w:line="600" w:lineRule="exact"/>
        <w:ind w:left="0" w:firstLine="640" w:firstLineChars="200"/>
        <w:textAlignment w:val="auto"/>
        <w:rPr>
          <w:rFonts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投标人需向招标方缴纳投标保证金</w:t>
      </w:r>
      <w:r>
        <w:rPr>
          <w:rFonts w:hint="eastAsia" w:ascii="方正仿宋_GBK" w:hAnsi="方正仿宋_GBK" w:eastAsia="方正仿宋_GBK" w:cs="方正仿宋_GBK"/>
          <w:kern w:val="0"/>
          <w:sz w:val="32"/>
          <w:szCs w:val="32"/>
          <w:highlight w:val="none"/>
          <w:lang w:val="en-US" w:eastAsia="zh-CN"/>
        </w:rPr>
        <w:t>1</w:t>
      </w:r>
      <w:r>
        <w:rPr>
          <w:rFonts w:hint="eastAsia" w:ascii="方正仿宋_GBK" w:hAnsi="方正仿宋_GBK" w:eastAsia="方正仿宋_GBK" w:cs="方正仿宋_GBK"/>
          <w:kern w:val="0"/>
          <w:sz w:val="32"/>
          <w:szCs w:val="32"/>
          <w:highlight w:val="none"/>
        </w:rPr>
        <w:t>000</w:t>
      </w:r>
      <w:r>
        <w:rPr>
          <w:rFonts w:hint="eastAsia" w:ascii="方正仿宋_GBK" w:hAnsi="方正仿宋_GBK" w:eastAsia="方正仿宋_GBK" w:cs="方正仿宋_GBK"/>
          <w:kern w:val="0"/>
          <w:sz w:val="32"/>
          <w:szCs w:val="32"/>
          <w:highlight w:val="none"/>
          <w:lang w:val="en-US" w:eastAsia="zh-CN"/>
        </w:rPr>
        <w:t>0</w:t>
      </w:r>
      <w:r>
        <w:rPr>
          <w:rFonts w:hint="eastAsia" w:ascii="方正仿宋_GBK" w:hAnsi="方正仿宋_GBK" w:eastAsia="方正仿宋_GBK" w:cs="方正仿宋_GBK"/>
          <w:kern w:val="0"/>
          <w:sz w:val="32"/>
          <w:szCs w:val="32"/>
          <w:highlight w:val="none"/>
        </w:rPr>
        <w:t>元</w:t>
      </w:r>
      <w:r>
        <w:rPr>
          <w:rFonts w:hint="eastAsia" w:ascii="方正仿宋_GBK" w:hAnsi="方正仿宋_GBK" w:eastAsia="方正仿宋_GBK" w:cs="方正仿宋_GBK"/>
          <w:kern w:val="0"/>
          <w:sz w:val="32"/>
          <w:szCs w:val="32"/>
          <w:highlight w:val="none"/>
          <w:lang w:eastAsia="zh-CN"/>
        </w:rPr>
        <w:t>（</w:t>
      </w:r>
      <w:r>
        <w:rPr>
          <w:rFonts w:hint="eastAsia" w:ascii="方正仿宋_GBK" w:hAnsi="方正仿宋_GBK" w:eastAsia="方正仿宋_GBK" w:cs="方正仿宋_GBK"/>
          <w:kern w:val="0"/>
          <w:sz w:val="32"/>
          <w:szCs w:val="32"/>
          <w:highlight w:val="none"/>
          <w:lang w:val="en-US" w:eastAsia="zh-CN"/>
        </w:rPr>
        <w:t>大写：壹万元整</w:t>
      </w:r>
      <w:r>
        <w:rPr>
          <w:rFonts w:hint="eastAsia" w:ascii="方正仿宋_GBK" w:hAnsi="方正仿宋_GBK" w:eastAsia="方正仿宋_GBK" w:cs="方正仿宋_GBK"/>
          <w:kern w:val="0"/>
          <w:sz w:val="32"/>
          <w:szCs w:val="32"/>
          <w:highlight w:val="none"/>
          <w:lang w:eastAsia="zh-CN"/>
        </w:rPr>
        <w:t>）</w:t>
      </w:r>
      <w:r>
        <w:rPr>
          <w:rFonts w:hint="eastAsia" w:ascii="方正仿宋_GBK" w:hAnsi="方正仿宋_GBK" w:eastAsia="方正仿宋_GBK" w:cs="方正仿宋_GBK"/>
          <w:kern w:val="0"/>
          <w:sz w:val="32"/>
          <w:szCs w:val="32"/>
          <w:highlight w:val="none"/>
        </w:rPr>
        <w:t>。</w:t>
      </w:r>
    </w:p>
    <w:p w14:paraId="39B4CC76">
      <w:pPr>
        <w:keepNext w:val="0"/>
        <w:keepLines w:val="0"/>
        <w:pageBreakBefore w:val="0"/>
        <w:widowControl/>
        <w:kinsoku/>
        <w:wordWrap/>
        <w:overflowPunct/>
        <w:topLinePunct w:val="0"/>
        <w:bidi w:val="0"/>
        <w:adjustRightInd w:val="0"/>
        <w:snapToGrid w:val="0"/>
        <w:spacing w:line="600" w:lineRule="exact"/>
        <w:ind w:left="0" w:firstLine="640" w:firstLineChars="200"/>
        <w:jc w:val="left"/>
        <w:textAlignment w:val="auto"/>
        <w:rPr>
          <w:rFonts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账户名：中垦华山牧乳业有限公司</w:t>
      </w:r>
    </w:p>
    <w:p w14:paraId="4F500404">
      <w:pPr>
        <w:keepNext w:val="0"/>
        <w:keepLines w:val="0"/>
        <w:pageBreakBefore w:val="0"/>
        <w:widowControl/>
        <w:kinsoku/>
        <w:wordWrap/>
        <w:overflowPunct/>
        <w:topLinePunct w:val="0"/>
        <w:bidi w:val="0"/>
        <w:adjustRightInd w:val="0"/>
        <w:snapToGrid w:val="0"/>
        <w:spacing w:line="600" w:lineRule="exact"/>
        <w:ind w:left="0" w:firstLine="640" w:firstLineChars="200"/>
        <w:jc w:val="left"/>
        <w:textAlignment w:val="auto"/>
        <w:rPr>
          <w:rFonts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开户行：交通银行渭南分行</w:t>
      </w:r>
    </w:p>
    <w:p w14:paraId="32C6E3E0">
      <w:pPr>
        <w:keepNext w:val="0"/>
        <w:keepLines w:val="0"/>
        <w:pageBreakBefore w:val="0"/>
        <w:widowControl/>
        <w:kinsoku/>
        <w:wordWrap/>
        <w:overflowPunct/>
        <w:topLinePunct w:val="0"/>
        <w:bidi w:val="0"/>
        <w:adjustRightInd w:val="0"/>
        <w:snapToGrid w:val="0"/>
        <w:spacing w:line="600" w:lineRule="exact"/>
        <w:ind w:left="0" w:firstLine="640" w:firstLineChars="200"/>
        <w:jc w:val="left"/>
        <w:textAlignment w:val="auto"/>
        <w:rPr>
          <w:rFonts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账  号：6158  9999  1010  0030  21768</w:t>
      </w:r>
    </w:p>
    <w:p w14:paraId="157A3CC9">
      <w:pPr>
        <w:keepNext w:val="0"/>
        <w:keepLines w:val="0"/>
        <w:pageBreakBefore w:val="0"/>
        <w:widowControl/>
        <w:kinsoku/>
        <w:wordWrap/>
        <w:overflowPunct/>
        <w:topLinePunct w:val="0"/>
        <w:bidi w:val="0"/>
        <w:adjustRightInd w:val="0"/>
        <w:snapToGrid w:val="0"/>
        <w:spacing w:line="600" w:lineRule="exact"/>
        <w:ind w:left="0" w:firstLine="640" w:firstLineChars="200"/>
        <w:jc w:val="left"/>
        <w:textAlignment w:val="auto"/>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color w:val="000000"/>
          <w:sz w:val="32"/>
          <w:szCs w:val="32"/>
          <w:highlight w:val="none"/>
        </w:rPr>
        <w:t>行  号：3017  9700  0015</w:t>
      </w:r>
    </w:p>
    <w:p w14:paraId="0F589AE2">
      <w:pPr>
        <w:keepNext w:val="0"/>
        <w:keepLines w:val="0"/>
        <w:pageBreakBefore w:val="0"/>
        <w:numPr>
          <w:ilvl w:val="0"/>
          <w:numId w:val="5"/>
        </w:numPr>
        <w:kinsoku/>
        <w:wordWrap/>
        <w:overflowPunct/>
        <w:topLinePunct w:val="0"/>
        <w:autoSpaceDE w:val="0"/>
        <w:autoSpaceDN w:val="0"/>
        <w:bidi w:val="0"/>
        <w:adjustRightInd w:val="0"/>
        <w:spacing w:line="600" w:lineRule="exact"/>
        <w:ind w:left="0" w:firstLine="640" w:firstLineChars="200"/>
        <w:textAlignment w:val="auto"/>
        <w:rPr>
          <w:rFonts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转账时注明：中垦华山牧乳业有限公司导购员外包项目投标保证金。</w:t>
      </w:r>
    </w:p>
    <w:p w14:paraId="2CED665D">
      <w:pPr>
        <w:keepNext w:val="0"/>
        <w:keepLines w:val="0"/>
        <w:pageBreakBefore w:val="0"/>
        <w:numPr>
          <w:ilvl w:val="0"/>
          <w:numId w:val="4"/>
        </w:numPr>
        <w:kinsoku/>
        <w:wordWrap/>
        <w:overflowPunct/>
        <w:topLinePunct w:val="0"/>
        <w:bidi w:val="0"/>
        <w:spacing w:line="600" w:lineRule="exact"/>
        <w:ind w:left="0" w:firstLine="640" w:firstLineChars="200"/>
        <w:textAlignment w:val="auto"/>
        <w:rPr>
          <w:rFonts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投标保证金缴纳截止时间</w:t>
      </w:r>
    </w:p>
    <w:p w14:paraId="707AB83A">
      <w:pPr>
        <w:keepNext w:val="0"/>
        <w:keepLines w:val="0"/>
        <w:pageBreakBefore w:val="0"/>
        <w:kinsoku/>
        <w:wordWrap/>
        <w:overflowPunct/>
        <w:topLinePunct w:val="0"/>
        <w:bidi w:val="0"/>
        <w:spacing w:line="600" w:lineRule="exact"/>
        <w:ind w:left="0" w:firstLine="640" w:firstLineChars="200"/>
        <w:textAlignment w:val="auto"/>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投标保证金缴纳截止</w:t>
      </w:r>
      <w:r>
        <w:rPr>
          <w:rFonts w:hint="eastAsia" w:ascii="方正仿宋_GBK" w:hAnsi="方正仿宋_GBK" w:eastAsia="方正仿宋_GBK" w:cs="方正仿宋_GBK"/>
          <w:color w:val="auto"/>
          <w:sz w:val="32"/>
          <w:szCs w:val="32"/>
          <w:highlight w:val="none"/>
        </w:rPr>
        <w:t>时间：</w:t>
      </w:r>
      <w:r>
        <w:rPr>
          <w:rFonts w:hint="eastAsia" w:ascii="方正仿宋_GBK" w:hAnsi="方正仿宋_GBK" w:eastAsia="方正仿宋_GBK" w:cs="方正仿宋_GBK"/>
          <w:color w:val="auto"/>
          <w:sz w:val="32"/>
          <w:szCs w:val="32"/>
          <w:highlight w:val="none"/>
          <w:lang w:eastAsia="zh-CN"/>
        </w:rPr>
        <w:t>2026</w:t>
      </w:r>
      <w:r>
        <w:rPr>
          <w:rFonts w:hint="eastAsia" w:ascii="方正仿宋_GBK" w:hAnsi="方正仿宋_GBK" w:eastAsia="方正仿宋_GBK" w:cs="方正仿宋_GBK"/>
          <w:color w:val="auto"/>
          <w:sz w:val="32"/>
          <w:szCs w:val="32"/>
          <w:highlight w:val="none"/>
        </w:rPr>
        <w:t>年</w:t>
      </w: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月</w:t>
      </w:r>
      <w:r>
        <w:rPr>
          <w:rFonts w:hint="eastAsia" w:ascii="方正仿宋_GBK" w:hAnsi="方正仿宋_GBK" w:eastAsia="方正仿宋_GBK" w:cs="方正仿宋_GBK"/>
          <w:color w:val="auto"/>
          <w:sz w:val="32"/>
          <w:szCs w:val="32"/>
          <w:highlight w:val="none"/>
          <w:lang w:val="en-US" w:eastAsia="zh-CN"/>
        </w:rPr>
        <w:t>25日9</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30</w:t>
      </w:r>
      <w:r>
        <w:rPr>
          <w:rFonts w:hint="eastAsia" w:ascii="方正仿宋_GBK" w:hAnsi="方正仿宋_GBK" w:eastAsia="方正仿宋_GBK" w:cs="方正仿宋_GBK"/>
          <w:sz w:val="32"/>
          <w:szCs w:val="32"/>
          <w:highlight w:val="none"/>
        </w:rPr>
        <w:t>前（以到账时间为准），逾期未缴纳保证金视为主动弃权。</w:t>
      </w:r>
    </w:p>
    <w:p w14:paraId="4A540DDE">
      <w:pPr>
        <w:keepNext w:val="0"/>
        <w:keepLines w:val="0"/>
        <w:pageBreakBefore w:val="0"/>
        <w:numPr>
          <w:ilvl w:val="0"/>
          <w:numId w:val="4"/>
        </w:numPr>
        <w:kinsoku/>
        <w:wordWrap/>
        <w:overflowPunct/>
        <w:topLinePunct w:val="0"/>
        <w:bidi w:val="0"/>
        <w:spacing w:line="600" w:lineRule="exact"/>
        <w:ind w:left="0" w:firstLine="640" w:firstLineChars="200"/>
        <w:textAlignment w:val="auto"/>
        <w:rPr>
          <w:rFonts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投标保证金退还</w:t>
      </w:r>
    </w:p>
    <w:p w14:paraId="781D9807">
      <w:pPr>
        <w:keepNext w:val="0"/>
        <w:keepLines w:val="0"/>
        <w:pageBreakBefore w:val="0"/>
        <w:kinsoku/>
        <w:wordWrap/>
        <w:overflowPunct/>
        <w:topLinePunct w:val="0"/>
        <w:bidi w:val="0"/>
        <w:spacing w:line="600" w:lineRule="exact"/>
        <w:ind w:left="0" w:firstLine="640" w:firstLineChars="200"/>
        <w:textAlignment w:val="auto"/>
        <w:rPr>
          <w:rFonts w:ascii="方正黑体_GBK" w:hAnsi="方正黑体_GBK" w:eastAsia="方正黑体_GBK" w:cs="方正黑体_GBK"/>
          <w:sz w:val="32"/>
          <w:szCs w:val="32"/>
          <w:highlight w:val="none"/>
        </w:rPr>
      </w:pPr>
      <w:r>
        <w:rPr>
          <w:rFonts w:hint="eastAsia" w:ascii="方正仿宋_GBK" w:hAnsi="方正仿宋_GBK" w:eastAsia="方正仿宋_GBK" w:cs="方正仿宋_GBK"/>
          <w:sz w:val="32"/>
          <w:szCs w:val="32"/>
          <w:highlight w:val="none"/>
          <w:lang w:val="zh-CN"/>
        </w:rPr>
        <w:t>开标结束后5个工作日内，</w:t>
      </w:r>
      <w:r>
        <w:rPr>
          <w:rFonts w:hint="eastAsia" w:ascii="方正仿宋_GBK" w:hAnsi="方正仿宋_GBK" w:eastAsia="方正仿宋_GBK" w:cs="方正仿宋_GBK"/>
          <w:sz w:val="32"/>
          <w:szCs w:val="32"/>
          <w:highlight w:val="none"/>
        </w:rPr>
        <w:t>投标人</w:t>
      </w:r>
      <w:r>
        <w:rPr>
          <w:rFonts w:hint="eastAsia" w:ascii="方正仿宋_GBK" w:hAnsi="方正仿宋_GBK" w:eastAsia="方正仿宋_GBK" w:cs="方正仿宋_GBK"/>
          <w:sz w:val="32"/>
          <w:szCs w:val="32"/>
          <w:highlight w:val="none"/>
          <w:lang w:val="zh-CN"/>
        </w:rPr>
        <w:t>无欺诈等违规行为则如数（不计息）退还至原账户；投标过程中发现投标人资质等存在虚假或中标后放弃中标</w:t>
      </w:r>
      <w:r>
        <w:rPr>
          <w:rFonts w:hint="eastAsia" w:ascii="方正仿宋_GBK" w:hAnsi="方正仿宋_GBK" w:eastAsia="方正仿宋_GBK" w:cs="方正仿宋_GBK"/>
          <w:sz w:val="32"/>
          <w:szCs w:val="32"/>
          <w:highlight w:val="none"/>
        </w:rPr>
        <w:t>项目</w:t>
      </w:r>
      <w:r>
        <w:rPr>
          <w:rFonts w:hint="eastAsia" w:ascii="方正仿宋_GBK" w:hAnsi="方正仿宋_GBK" w:eastAsia="方正仿宋_GBK" w:cs="方正仿宋_GBK"/>
          <w:sz w:val="32"/>
          <w:szCs w:val="32"/>
          <w:highlight w:val="none"/>
          <w:lang w:val="zh-CN"/>
        </w:rPr>
        <w:t>等欺诈、违规行为，投标保证金一律不予退还。</w:t>
      </w:r>
    </w:p>
    <w:p w14:paraId="7770F0E1">
      <w:pPr>
        <w:keepNext w:val="0"/>
        <w:keepLines w:val="0"/>
        <w:pageBreakBefore w:val="0"/>
        <w:numPr>
          <w:ilvl w:val="0"/>
          <w:numId w:val="1"/>
        </w:numPr>
        <w:kinsoku/>
        <w:wordWrap/>
        <w:overflowPunct/>
        <w:topLinePunct w:val="0"/>
        <w:bidi w:val="0"/>
        <w:spacing w:line="600" w:lineRule="exact"/>
        <w:ind w:left="0" w:firstLine="640" w:firstLineChars="200"/>
        <w:textAlignment w:val="auto"/>
        <w:rPr>
          <w:rFonts w:ascii="方正仿宋_GBK" w:hAnsi="方正仿宋_GBK" w:eastAsia="方正仿宋_GBK" w:cs="方正仿宋_GBK"/>
          <w:color w:val="000000"/>
          <w:sz w:val="32"/>
          <w:szCs w:val="32"/>
        </w:rPr>
      </w:pPr>
      <w:r>
        <w:rPr>
          <w:rFonts w:hint="eastAsia" w:ascii="方正黑体_GBK" w:hAnsi="方正黑体_GBK" w:eastAsia="方正黑体_GBK" w:cs="方正黑体_GBK"/>
          <w:kern w:val="0"/>
          <w:sz w:val="32"/>
          <w:szCs w:val="32"/>
        </w:rPr>
        <w:t>报价</w:t>
      </w:r>
      <w:r>
        <w:rPr>
          <w:rFonts w:hint="eastAsia" w:ascii="方正黑体_GBK" w:hAnsi="方正黑体_GBK" w:eastAsia="方正黑体_GBK" w:cs="方正黑体_GBK"/>
          <w:sz w:val="32"/>
          <w:szCs w:val="32"/>
        </w:rPr>
        <w:t>和付款方式</w:t>
      </w:r>
    </w:p>
    <w:p w14:paraId="00C7D9B3">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000000"/>
          <w:sz w:val="32"/>
          <w:szCs w:val="32"/>
        </w:rPr>
        <w:t>报价</w:t>
      </w:r>
      <w:r>
        <w:rPr>
          <w:rFonts w:hint="eastAsia" w:ascii="方正仿宋_GBK" w:hAnsi="方正仿宋_GBK" w:eastAsia="方正仿宋_GBK" w:cs="方正仿宋_GBK"/>
          <w:color w:val="000000"/>
          <w:sz w:val="32"/>
          <w:szCs w:val="32"/>
          <w:lang w:val="en-US" w:eastAsia="zh-CN"/>
        </w:rPr>
        <w:t>组成</w:t>
      </w:r>
      <w:r>
        <w:rPr>
          <w:rFonts w:hint="eastAsia" w:ascii="方正仿宋_GBK" w:hAnsi="方正仿宋_GBK" w:eastAsia="方正仿宋_GBK" w:cs="方正仿宋_GBK"/>
          <w:color w:val="000000"/>
          <w:sz w:val="32"/>
          <w:szCs w:val="32"/>
        </w:rPr>
        <w:t>：分为基础服务费</w:t>
      </w:r>
      <w:r>
        <w:rPr>
          <w:rFonts w:hint="eastAsia" w:ascii="方正仿宋_GBK" w:hAnsi="方正仿宋_GBK" w:eastAsia="方正仿宋_GBK" w:cs="方正仿宋_GBK"/>
          <w:color w:val="000000"/>
          <w:sz w:val="32"/>
          <w:szCs w:val="32"/>
          <w:highlight w:val="none"/>
          <w:lang w:eastAsia="zh-CN"/>
        </w:rPr>
        <w:t>、</w:t>
      </w:r>
      <w:r>
        <w:rPr>
          <w:rFonts w:hint="eastAsia" w:ascii="方正仿宋_GBK" w:hAnsi="方正仿宋_GBK" w:eastAsia="方正仿宋_GBK" w:cs="方正仿宋_GBK"/>
          <w:color w:val="000000"/>
          <w:sz w:val="32"/>
          <w:szCs w:val="32"/>
          <w:highlight w:val="none"/>
          <w:lang w:val="en-US" w:eastAsia="zh-CN"/>
        </w:rPr>
        <w:t>效益服务费；</w:t>
      </w:r>
      <w:r>
        <w:rPr>
          <w:rFonts w:hint="eastAsia" w:ascii="方正仿宋_GBK" w:hAnsi="方正仿宋_GBK" w:eastAsia="方正仿宋_GBK" w:cs="方正仿宋_GBK"/>
          <w:b/>
          <w:bCs/>
          <w:color w:val="000000"/>
          <w:sz w:val="32"/>
          <w:szCs w:val="32"/>
          <w:highlight w:val="none"/>
          <w:lang w:val="en-US" w:eastAsia="zh-CN"/>
        </w:rPr>
        <w:t>基</w:t>
      </w:r>
      <w:r>
        <w:rPr>
          <w:rFonts w:hint="eastAsia" w:ascii="方正仿宋_GBK" w:hAnsi="方正仿宋_GBK" w:eastAsia="方正仿宋_GBK" w:cs="方正仿宋_GBK"/>
          <w:b/>
          <w:bCs/>
          <w:color w:val="000000"/>
          <w:sz w:val="32"/>
          <w:szCs w:val="32"/>
          <w:lang w:val="en-US" w:eastAsia="zh-CN"/>
        </w:rPr>
        <w:t>础服务费</w:t>
      </w:r>
      <w:r>
        <w:rPr>
          <w:rFonts w:hint="eastAsia" w:ascii="方正仿宋_GBK" w:hAnsi="方正仿宋_GBK" w:eastAsia="方正仿宋_GBK" w:cs="方正仿宋_GBK"/>
          <w:b/>
          <w:bCs/>
          <w:color w:val="auto"/>
          <w:sz w:val="32"/>
          <w:szCs w:val="32"/>
          <w:highlight w:val="none"/>
          <w:lang w:val="en-US" w:eastAsia="zh-CN"/>
        </w:rPr>
        <w:t>为</w:t>
      </w:r>
      <w:r>
        <w:rPr>
          <w:rFonts w:hint="eastAsia" w:ascii="方正仿宋_GBK" w:hAnsi="方正仿宋_GBK" w:eastAsia="方正仿宋_GBK" w:cs="方正仿宋_GBK"/>
          <w:b w:val="0"/>
          <w:bCs w:val="0"/>
          <w:color w:val="auto"/>
          <w:sz w:val="32"/>
          <w:szCs w:val="32"/>
          <w:highlight w:val="none"/>
          <w:lang w:val="en-US" w:eastAsia="zh-CN"/>
        </w:rPr>
        <w:t>固定费用</w:t>
      </w:r>
      <w:r>
        <w:rPr>
          <w:rFonts w:hint="eastAsia" w:ascii="方正仿宋_GBK" w:hAnsi="方正仿宋_GBK" w:eastAsia="方正仿宋_GBK" w:cs="方正仿宋_GBK"/>
          <w:color w:val="auto"/>
          <w:sz w:val="32"/>
          <w:szCs w:val="32"/>
          <w:highlight w:val="none"/>
          <w:lang w:val="en-US" w:eastAsia="zh-CN"/>
        </w:rPr>
        <w:t>按照实际用工人数结算，包括长促人员和临促人员；</w:t>
      </w:r>
      <w:r>
        <w:rPr>
          <w:rFonts w:hint="eastAsia" w:ascii="方正仿宋_GBK" w:hAnsi="方正仿宋_GBK" w:eastAsia="方正仿宋_GBK" w:cs="方正仿宋_GBK"/>
          <w:b/>
          <w:bCs/>
          <w:color w:val="auto"/>
          <w:sz w:val="32"/>
          <w:szCs w:val="32"/>
          <w:highlight w:val="none"/>
          <w:lang w:val="en-US" w:eastAsia="zh-CN"/>
        </w:rPr>
        <w:t>效益服务费</w:t>
      </w:r>
      <w:r>
        <w:rPr>
          <w:rFonts w:hint="eastAsia" w:ascii="方正仿宋_GBK" w:hAnsi="方正仿宋_GBK" w:eastAsia="方正仿宋_GBK" w:cs="方正仿宋_GBK"/>
          <w:color w:val="auto"/>
          <w:sz w:val="32"/>
          <w:szCs w:val="32"/>
          <w:highlight w:val="none"/>
          <w:lang w:val="en-US" w:eastAsia="zh-CN"/>
        </w:rPr>
        <w:t>为浮动费用，只针对长促人员，按照当月销售额实际达成情况核算确定（其中招标方合作系统的效益服务费结算方式为：当月完成率＜80%，不兑现当月效益服务费，当月完成率≥80%，按照对应的万元单价比例兑现效益服务费，</w:t>
      </w:r>
      <w:r>
        <w:rPr>
          <w:rFonts w:hint="eastAsia" w:ascii="方正仿宋_GBK" w:hAnsi="方正仿宋_GBK" w:eastAsia="方正仿宋_GBK" w:cs="方正仿宋_GBK"/>
          <w:strike w:val="0"/>
          <w:dstrike w:val="0"/>
          <w:color w:val="auto"/>
          <w:sz w:val="32"/>
          <w:szCs w:val="32"/>
          <w:highlight w:val="none"/>
          <w:lang w:val="en-US" w:eastAsia="zh-CN"/>
        </w:rPr>
        <w:t>活动队除外</w:t>
      </w:r>
      <w:r>
        <w:rPr>
          <w:rFonts w:hint="eastAsia" w:ascii="方正仿宋_GBK" w:hAnsi="方正仿宋_GBK" w:eastAsia="方正仿宋_GBK" w:cs="方正仿宋_GBK"/>
          <w:color w:val="auto"/>
          <w:sz w:val="32"/>
          <w:szCs w:val="32"/>
          <w:highlight w:val="none"/>
          <w:lang w:val="en-US" w:eastAsia="zh-CN"/>
        </w:rPr>
        <w:t>）。</w:t>
      </w:r>
    </w:p>
    <w:p w14:paraId="7E9EAB8C">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投标限价：本项目报价最高限价为403.06万元人民币，此投标限价为年度预算测算的加权平均费用，仅作为中标单位的评审参考依据，不构成最终结算金额的认定标准。其中：基础服务费长促人员单价不超过4500元/人/月，临促人员单价不超过153元/人/日；效益服务费永辉、华润奖励不超过实际销售额的9.8%，盒马不超过实际销售额的2.8%，活动队不超过实际销售额的4%。</w:t>
      </w:r>
    </w:p>
    <w:p w14:paraId="6804BE89">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结算方式</w:t>
      </w:r>
      <w:r>
        <w:rPr>
          <w:rFonts w:hint="eastAsia" w:ascii="方正仿宋_GBK" w:hAnsi="方正仿宋_GBK" w:eastAsia="方正仿宋_GBK" w:cs="方正仿宋_GBK"/>
          <w:color w:val="auto"/>
          <w:sz w:val="32"/>
          <w:szCs w:val="32"/>
          <w:highlight w:val="none"/>
        </w:rPr>
        <w:t>：中标单位</w:t>
      </w:r>
      <w:r>
        <w:rPr>
          <w:rFonts w:hint="eastAsia" w:ascii="方正仿宋_GBK" w:hAnsi="方正仿宋_GBK" w:eastAsia="方正仿宋_GBK" w:cs="方正仿宋_GBK"/>
          <w:color w:val="auto"/>
          <w:sz w:val="32"/>
          <w:szCs w:val="32"/>
          <w:highlight w:val="none"/>
          <w:lang w:val="en-US" w:eastAsia="zh-CN"/>
        </w:rPr>
        <w:t>根据上月实际发生服务量，按照双方签订的正式</w:t>
      </w:r>
      <w:r>
        <w:rPr>
          <w:rFonts w:hint="eastAsia" w:ascii="方正仿宋_GBK" w:hAnsi="方正仿宋_GBK" w:eastAsia="方正仿宋_GBK" w:cs="方正仿宋_GBK"/>
          <w:color w:val="auto"/>
          <w:sz w:val="32"/>
          <w:szCs w:val="32"/>
          <w:highlight w:val="none"/>
        </w:rPr>
        <w:t>合同中约定的单价标准、核算口径及结算规则</w:t>
      </w:r>
      <w:r>
        <w:rPr>
          <w:rFonts w:hint="eastAsia" w:ascii="方正仿宋_GBK" w:hAnsi="方正仿宋_GBK" w:eastAsia="方正仿宋_GBK" w:cs="方正仿宋_GBK"/>
          <w:color w:val="auto"/>
          <w:sz w:val="32"/>
          <w:szCs w:val="32"/>
          <w:highlight w:val="none"/>
          <w:lang w:val="en-US" w:eastAsia="zh-CN"/>
        </w:rPr>
        <w:t>核算上月费用，并于</w:t>
      </w:r>
      <w:r>
        <w:rPr>
          <w:rFonts w:hint="eastAsia" w:ascii="方正仿宋_GBK" w:hAnsi="方正仿宋_GBK" w:eastAsia="方正仿宋_GBK" w:cs="方正仿宋_GBK"/>
          <w:color w:val="auto"/>
          <w:sz w:val="32"/>
          <w:szCs w:val="32"/>
          <w:highlight w:val="none"/>
        </w:rPr>
        <w:t>每月13日前提供上月对账确认单，经招标方确认无误后，按要求开具增值税专用发票，招标方收到发票后于15日前完成付款。</w:t>
      </w:r>
    </w:p>
    <w:p w14:paraId="1FB0A699">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限时报价期为公告期截止日：2026年2月25日9时30分。</w:t>
      </w:r>
      <w:bookmarkStart w:id="3" w:name="_GoBack"/>
      <w:bookmarkEnd w:id="3"/>
    </w:p>
    <w:p w14:paraId="21447634">
      <w:pPr>
        <w:keepNext w:val="0"/>
        <w:keepLines w:val="0"/>
        <w:pageBreakBefore w:val="0"/>
        <w:numPr>
          <w:ilvl w:val="0"/>
          <w:numId w:val="1"/>
        </w:numPr>
        <w:kinsoku/>
        <w:wordWrap/>
        <w:overflowPunct/>
        <w:topLinePunct w:val="0"/>
        <w:bidi w:val="0"/>
        <w:spacing w:line="600" w:lineRule="exact"/>
        <w:ind w:left="0"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获取比选文件时间</w:t>
      </w:r>
    </w:p>
    <w:p w14:paraId="59604434">
      <w:pPr>
        <w:keepNext w:val="0"/>
        <w:keepLines w:val="0"/>
        <w:pageBreakBefore w:val="0"/>
        <w:widowControl/>
        <w:kinsoku/>
        <w:wordWrap/>
        <w:overflowPunct/>
        <w:topLinePunct w:val="0"/>
        <w:bidi w:val="0"/>
        <w:spacing w:line="600" w:lineRule="exact"/>
        <w:ind w:left="0" w:firstLine="640" w:firstLineChars="200"/>
        <w:jc w:val="left"/>
        <w:textAlignment w:val="auto"/>
        <w:rPr>
          <w:rFonts w:ascii="方正黑体_GBK" w:hAnsi="方正黑体_GBK" w:eastAsia="方正仿宋_GBK" w:cs="方正黑体_GBK"/>
          <w:sz w:val="32"/>
          <w:szCs w:val="32"/>
        </w:rPr>
      </w:pPr>
      <w:r>
        <w:rPr>
          <w:rFonts w:hint="eastAsia" w:ascii="方正仿宋_GBK" w:hAnsi="方正仿宋_GBK" w:eastAsia="方正仿宋_GBK" w:cs="方正仿宋_GBK"/>
          <w:kern w:val="0"/>
          <w:sz w:val="32"/>
          <w:szCs w:val="32"/>
          <w:highlight w:val="yellow"/>
          <w:lang w:eastAsia="zh-CN"/>
        </w:rPr>
        <w:t>2026</w:t>
      </w:r>
      <w:r>
        <w:rPr>
          <w:rFonts w:hint="eastAsia" w:ascii="方正仿宋_GBK" w:hAnsi="方正仿宋_GBK" w:eastAsia="方正仿宋_GBK" w:cs="方正仿宋_GBK"/>
          <w:kern w:val="0"/>
          <w:sz w:val="32"/>
          <w:szCs w:val="32"/>
          <w:highlight w:val="yellow"/>
        </w:rPr>
        <w:t>年</w:t>
      </w:r>
      <w:r>
        <w:rPr>
          <w:rFonts w:hint="eastAsia" w:ascii="方正仿宋_GBK" w:hAnsi="方正仿宋_GBK" w:eastAsia="方正仿宋_GBK" w:cs="方正仿宋_GBK"/>
          <w:kern w:val="0"/>
          <w:sz w:val="32"/>
          <w:szCs w:val="32"/>
          <w:highlight w:val="yellow"/>
          <w:lang w:val="en-US" w:eastAsia="zh-CN"/>
        </w:rPr>
        <w:t>2</w:t>
      </w:r>
      <w:r>
        <w:rPr>
          <w:rFonts w:hint="eastAsia" w:ascii="方正仿宋_GBK" w:hAnsi="方正仿宋_GBK" w:eastAsia="方正仿宋_GBK" w:cs="方正仿宋_GBK"/>
          <w:kern w:val="0"/>
          <w:sz w:val="32"/>
          <w:szCs w:val="32"/>
          <w:highlight w:val="yellow"/>
        </w:rPr>
        <w:t>月</w:t>
      </w:r>
      <w:r>
        <w:rPr>
          <w:rFonts w:hint="eastAsia" w:ascii="方正仿宋_GBK" w:hAnsi="方正仿宋_GBK" w:eastAsia="方正仿宋_GBK" w:cs="方正仿宋_GBK"/>
          <w:kern w:val="0"/>
          <w:sz w:val="32"/>
          <w:szCs w:val="32"/>
          <w:highlight w:val="yellow"/>
          <w:lang w:val="en-US" w:eastAsia="zh-CN"/>
        </w:rPr>
        <w:t>12</w:t>
      </w:r>
      <w:r>
        <w:rPr>
          <w:rFonts w:hint="eastAsia" w:ascii="方正仿宋_GBK" w:hAnsi="方正仿宋_GBK" w:eastAsia="方正仿宋_GBK" w:cs="方正仿宋_GBK"/>
          <w:kern w:val="0"/>
          <w:sz w:val="32"/>
          <w:szCs w:val="32"/>
          <w:highlight w:val="yellow"/>
        </w:rPr>
        <w:t>日</w:t>
      </w:r>
      <w:r>
        <w:rPr>
          <w:rFonts w:hint="eastAsia" w:ascii="方正仿宋_GBK" w:hAnsi="方正仿宋_GBK" w:eastAsia="方正仿宋_GBK" w:cs="方正仿宋_GBK"/>
          <w:kern w:val="0"/>
          <w:sz w:val="32"/>
          <w:szCs w:val="32"/>
          <w:highlight w:val="yellow"/>
          <w:lang w:val="en-US" w:eastAsia="zh-CN"/>
        </w:rPr>
        <w:t>21</w:t>
      </w:r>
      <w:r>
        <w:rPr>
          <w:rFonts w:hint="eastAsia" w:ascii="方正仿宋_GBK" w:hAnsi="方正仿宋_GBK" w:eastAsia="方正仿宋_GBK" w:cs="方正仿宋_GBK"/>
          <w:kern w:val="0"/>
          <w:sz w:val="32"/>
          <w:szCs w:val="32"/>
          <w:highlight w:val="yellow"/>
        </w:rPr>
        <w:t>:</w:t>
      </w:r>
      <w:r>
        <w:rPr>
          <w:rFonts w:hint="eastAsia" w:ascii="方正仿宋_GBK" w:hAnsi="方正仿宋_GBK" w:eastAsia="方正仿宋_GBK" w:cs="方正仿宋_GBK"/>
          <w:kern w:val="0"/>
          <w:sz w:val="32"/>
          <w:szCs w:val="32"/>
          <w:highlight w:val="yellow"/>
          <w:lang w:val="en-US" w:eastAsia="zh-CN"/>
        </w:rPr>
        <w:t>0</w:t>
      </w:r>
      <w:r>
        <w:rPr>
          <w:rFonts w:hint="eastAsia" w:ascii="方正仿宋_GBK" w:hAnsi="方正仿宋_GBK" w:eastAsia="方正仿宋_GBK" w:cs="方正仿宋_GBK"/>
          <w:kern w:val="0"/>
          <w:sz w:val="32"/>
          <w:szCs w:val="32"/>
          <w:lang w:val="en-US" w:eastAsia="zh-CN"/>
        </w:rPr>
        <w:t>0</w:t>
      </w:r>
      <w:r>
        <w:rPr>
          <w:rFonts w:hint="eastAsia" w:ascii="方正仿宋_GBK" w:hAnsi="方正仿宋_GBK" w:eastAsia="方正仿宋_GBK" w:cs="方正仿宋_GBK"/>
          <w:kern w:val="0"/>
          <w:sz w:val="32"/>
          <w:szCs w:val="32"/>
        </w:rPr>
        <w:t>至</w:t>
      </w:r>
      <w:r>
        <w:rPr>
          <w:rFonts w:hint="eastAsia" w:ascii="方正仿宋_GBK" w:hAnsi="方正仿宋_GBK" w:eastAsia="方正仿宋_GBK" w:cs="方正仿宋_GBK"/>
          <w:kern w:val="0"/>
          <w:sz w:val="32"/>
          <w:szCs w:val="32"/>
          <w:lang w:eastAsia="zh-CN"/>
        </w:rPr>
        <w:t>2026</w:t>
      </w:r>
      <w:r>
        <w:rPr>
          <w:rFonts w:hint="eastAsia"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lang w:val="en-US" w:eastAsia="zh-CN"/>
        </w:rPr>
        <w:t>2</w:t>
      </w:r>
      <w:r>
        <w:rPr>
          <w:rFonts w:hint="eastAsia" w:ascii="方正仿宋_GBK" w:hAnsi="方正仿宋_GBK" w:eastAsia="方正仿宋_GBK" w:cs="方正仿宋_GBK"/>
          <w:kern w:val="0"/>
          <w:sz w:val="32"/>
          <w:szCs w:val="32"/>
        </w:rPr>
        <w:t>月</w:t>
      </w:r>
      <w:r>
        <w:rPr>
          <w:rFonts w:hint="eastAsia" w:ascii="方正仿宋_GBK" w:hAnsi="方正仿宋_GBK" w:eastAsia="方正仿宋_GBK" w:cs="方正仿宋_GBK"/>
          <w:kern w:val="0"/>
          <w:sz w:val="32"/>
          <w:szCs w:val="32"/>
          <w:lang w:val="en-US" w:eastAsia="zh-CN"/>
        </w:rPr>
        <w:t>25</w:t>
      </w:r>
      <w:r>
        <w:rPr>
          <w:rFonts w:hint="eastAsia" w:ascii="方正仿宋_GBK" w:hAnsi="方正仿宋_GBK" w:eastAsia="方正仿宋_GBK" w:cs="方正仿宋_GBK"/>
          <w:kern w:val="0"/>
          <w:sz w:val="32"/>
          <w:szCs w:val="32"/>
        </w:rPr>
        <w:t>日</w:t>
      </w:r>
      <w:r>
        <w:rPr>
          <w:rFonts w:hint="eastAsia" w:ascii="方正仿宋_GBK" w:hAnsi="方正仿宋_GBK" w:eastAsia="方正仿宋_GBK" w:cs="方正仿宋_GBK"/>
          <w:kern w:val="0"/>
          <w:sz w:val="32"/>
          <w:szCs w:val="32"/>
          <w:lang w:val="en-US" w:eastAsia="zh-CN"/>
        </w:rPr>
        <w:t>9</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val="en-US" w:eastAsia="zh-CN"/>
        </w:rPr>
        <w:t>30</w:t>
      </w:r>
      <w:r>
        <w:rPr>
          <w:rFonts w:hint="eastAsia" w:ascii="方正仿宋_GBK" w:hAnsi="方正仿宋_GBK" w:eastAsia="方正仿宋_GBK" w:cs="方正仿宋_GBK"/>
          <w:kern w:val="0"/>
          <w:sz w:val="32"/>
          <w:szCs w:val="32"/>
        </w:rPr>
        <w:t>，在中垦华山牧乳业有限公司官网公开挂网下载（注：官网挂网链接以招标方届时公布为准）。</w:t>
      </w:r>
    </w:p>
    <w:p w14:paraId="0686FC30">
      <w:pPr>
        <w:keepNext w:val="0"/>
        <w:keepLines w:val="0"/>
        <w:pageBreakBefore w:val="0"/>
        <w:numPr>
          <w:ilvl w:val="0"/>
          <w:numId w:val="1"/>
        </w:numPr>
        <w:kinsoku/>
        <w:wordWrap/>
        <w:overflowPunct/>
        <w:topLinePunct w:val="0"/>
        <w:bidi w:val="0"/>
        <w:spacing w:line="600" w:lineRule="exact"/>
        <w:ind w:left="0"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开标时间及地点</w:t>
      </w:r>
    </w:p>
    <w:p w14:paraId="19427535">
      <w:pPr>
        <w:keepNext w:val="0"/>
        <w:keepLines w:val="0"/>
        <w:pageBreakBefore w:val="0"/>
        <w:kinsoku/>
        <w:wordWrap/>
        <w:overflowPunct/>
        <w:topLinePunct w:val="0"/>
        <w:bidi w:val="0"/>
        <w:spacing w:line="600" w:lineRule="exact"/>
        <w:ind w:left="0" w:firstLine="640" w:firstLineChars="200"/>
        <w:textAlignment w:val="auto"/>
        <w:rPr>
          <w:rFonts w:hint="default" w:ascii="方正仿宋_GBK" w:eastAsia="方正仿宋_GBK"/>
          <w:sz w:val="32"/>
          <w:szCs w:val="32"/>
          <w:lang w:val="en-US" w:eastAsia="zh-CN"/>
        </w:rPr>
      </w:pPr>
      <w:r>
        <w:rPr>
          <w:rFonts w:hint="eastAsia" w:ascii="方正仿宋_GBK" w:eastAsia="方正仿宋_GBK"/>
          <w:sz w:val="32"/>
          <w:szCs w:val="32"/>
        </w:rPr>
        <w:t>时间：</w:t>
      </w:r>
      <w:r>
        <w:rPr>
          <w:rFonts w:hint="eastAsia" w:ascii="方正仿宋_GBK" w:eastAsia="方正仿宋_GBK"/>
          <w:sz w:val="32"/>
          <w:szCs w:val="32"/>
          <w:lang w:eastAsia="zh-CN"/>
        </w:rPr>
        <w:t>2026</w:t>
      </w:r>
      <w:r>
        <w:rPr>
          <w:rFonts w:hint="eastAsia" w:ascii="方正仿宋_GBK" w:eastAsia="方正仿宋_GBK"/>
          <w:sz w:val="32"/>
          <w:szCs w:val="32"/>
        </w:rPr>
        <w:t>年</w:t>
      </w:r>
      <w:r>
        <w:rPr>
          <w:rFonts w:hint="eastAsia" w:ascii="方正仿宋_GBK" w:eastAsia="方正仿宋_GBK"/>
          <w:sz w:val="32"/>
          <w:szCs w:val="32"/>
          <w:lang w:val="en-US" w:eastAsia="zh-CN"/>
        </w:rPr>
        <w:t>2</w:t>
      </w:r>
      <w:r>
        <w:rPr>
          <w:rFonts w:hint="eastAsia" w:ascii="方正仿宋_GBK" w:eastAsia="方正仿宋_GBK"/>
          <w:sz w:val="32"/>
          <w:szCs w:val="32"/>
        </w:rPr>
        <w:t>月</w:t>
      </w:r>
      <w:r>
        <w:rPr>
          <w:rFonts w:hint="eastAsia" w:ascii="方正仿宋_GBK" w:eastAsia="方正仿宋_GBK"/>
          <w:sz w:val="32"/>
          <w:szCs w:val="32"/>
          <w:lang w:val="en-US" w:eastAsia="zh-CN"/>
        </w:rPr>
        <w:t>25</w:t>
      </w:r>
      <w:r>
        <w:rPr>
          <w:rFonts w:hint="eastAsia" w:ascii="方正仿宋_GBK" w:eastAsia="方正仿宋_GBK"/>
          <w:sz w:val="32"/>
          <w:szCs w:val="32"/>
        </w:rPr>
        <w:t>日上午</w:t>
      </w:r>
      <w:r>
        <w:rPr>
          <w:rFonts w:hint="eastAsia" w:ascii="方正仿宋_GBK" w:eastAsia="方正仿宋_GBK"/>
          <w:sz w:val="32"/>
          <w:szCs w:val="32"/>
          <w:lang w:val="en-US" w:eastAsia="zh-CN"/>
        </w:rPr>
        <w:t>9</w:t>
      </w:r>
      <w:r>
        <w:rPr>
          <w:rFonts w:hint="eastAsia" w:ascii="方正仿宋_GBK" w:eastAsia="方正仿宋_GBK"/>
          <w:sz w:val="32"/>
          <w:szCs w:val="32"/>
        </w:rPr>
        <w:t>:</w:t>
      </w:r>
      <w:r>
        <w:rPr>
          <w:rFonts w:hint="eastAsia" w:ascii="方正仿宋_GBK" w:eastAsia="方正仿宋_GBK"/>
          <w:sz w:val="32"/>
          <w:szCs w:val="32"/>
          <w:lang w:val="en-US" w:eastAsia="zh-CN"/>
        </w:rPr>
        <w:t>30</w:t>
      </w:r>
    </w:p>
    <w:p w14:paraId="323278F3">
      <w:pPr>
        <w:keepNext w:val="0"/>
        <w:keepLines w:val="0"/>
        <w:pageBreakBefore w:val="0"/>
        <w:kinsoku/>
        <w:wordWrap/>
        <w:overflowPunct/>
        <w:topLinePunct w:val="0"/>
        <w:bidi w:val="0"/>
        <w:spacing w:line="600" w:lineRule="exact"/>
        <w:ind w:left="0" w:firstLine="640" w:firstLineChars="200"/>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地点：中垦华山牧乳业有限公司研发中心二楼一号会议室（陕西省渭南市高新技术产业开发区中垦大道）</w:t>
      </w:r>
    </w:p>
    <w:p w14:paraId="2EB89580">
      <w:pPr>
        <w:keepNext w:val="0"/>
        <w:keepLines w:val="0"/>
        <w:pageBreakBefore w:val="0"/>
        <w:numPr>
          <w:ilvl w:val="0"/>
          <w:numId w:val="1"/>
        </w:numPr>
        <w:kinsoku/>
        <w:wordWrap/>
        <w:overflowPunct/>
        <w:topLinePunct w:val="0"/>
        <w:bidi w:val="0"/>
        <w:spacing w:line="600" w:lineRule="exact"/>
        <w:ind w:left="0"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投标文件递交时间、地点、装订及密封要求</w:t>
      </w:r>
    </w:p>
    <w:p w14:paraId="75520E42">
      <w:pPr>
        <w:keepNext w:val="0"/>
        <w:keepLines w:val="0"/>
        <w:pageBreakBefore w:val="0"/>
        <w:kinsoku/>
        <w:wordWrap/>
        <w:overflowPunct/>
        <w:topLinePunct w:val="0"/>
        <w:bidi w:val="0"/>
        <w:spacing w:line="600" w:lineRule="exact"/>
        <w:ind w:left="0" w:firstLine="640" w:firstLineChars="200"/>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（一）文件递交时间、地点：投标文件于</w:t>
      </w:r>
      <w:r>
        <w:rPr>
          <w:rFonts w:hint="eastAsia" w:ascii="方正仿宋_GBK" w:hAnsi="方正仿宋_GBK" w:eastAsia="方正仿宋_GBK" w:cs="方正仿宋_GBK"/>
          <w:color w:val="000000"/>
          <w:sz w:val="32"/>
          <w:szCs w:val="32"/>
          <w:lang w:eastAsia="zh-CN"/>
        </w:rPr>
        <w:t>2026</w:t>
      </w:r>
      <w:r>
        <w:rPr>
          <w:rFonts w:hint="eastAsia" w:ascii="方正仿宋_GBK" w:hAnsi="方正仿宋_GBK" w:eastAsia="方正仿宋_GBK" w:cs="方正仿宋_GBK"/>
          <w:color w:val="000000"/>
          <w:sz w:val="32"/>
          <w:szCs w:val="32"/>
        </w:rPr>
        <w:t>年</w:t>
      </w: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000000"/>
          <w:sz w:val="32"/>
          <w:szCs w:val="32"/>
        </w:rPr>
        <w:t>月</w:t>
      </w:r>
      <w:r>
        <w:rPr>
          <w:rFonts w:hint="eastAsia" w:ascii="方正仿宋_GBK" w:hAnsi="方正仿宋_GBK" w:eastAsia="方正仿宋_GBK" w:cs="方正仿宋_GBK"/>
          <w:color w:val="000000"/>
          <w:sz w:val="32"/>
          <w:szCs w:val="32"/>
          <w:lang w:val="en-US" w:eastAsia="zh-CN"/>
        </w:rPr>
        <w:t>25</w:t>
      </w:r>
      <w:r>
        <w:rPr>
          <w:rFonts w:hint="eastAsia" w:ascii="方正仿宋_GBK" w:hAnsi="方正仿宋_GBK" w:eastAsia="方正仿宋_GBK" w:cs="方正仿宋_GBK"/>
          <w:color w:val="000000"/>
          <w:sz w:val="32"/>
          <w:szCs w:val="32"/>
        </w:rPr>
        <w:t>日上午</w:t>
      </w:r>
      <w:r>
        <w:rPr>
          <w:rFonts w:hint="eastAsia" w:ascii="方正仿宋_GBK" w:hAnsi="方正仿宋_GBK" w:eastAsia="方正仿宋_GBK" w:cs="方正仿宋_GBK"/>
          <w:color w:val="000000"/>
          <w:sz w:val="32"/>
          <w:szCs w:val="32"/>
          <w:lang w:val="en-US" w:eastAsia="zh-CN"/>
        </w:rPr>
        <w:t>9</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30</w:t>
      </w:r>
      <w:r>
        <w:rPr>
          <w:rFonts w:hint="eastAsia" w:ascii="方正仿宋_GBK" w:hAnsi="方正仿宋_GBK" w:eastAsia="方正仿宋_GBK" w:cs="方正仿宋_GBK"/>
          <w:color w:val="000000"/>
          <w:sz w:val="32"/>
          <w:szCs w:val="32"/>
        </w:rPr>
        <w:t>前递交至中垦华山牧乳业有限公司综合办公室（冉海容收），逾期送达的或者未送达指定地点的投标文件，将不予受理。</w:t>
      </w:r>
    </w:p>
    <w:p w14:paraId="589BFF2C">
      <w:pPr>
        <w:keepNext w:val="0"/>
        <w:keepLines w:val="0"/>
        <w:pageBreakBefore w:val="0"/>
        <w:kinsoku/>
        <w:wordWrap/>
        <w:overflowPunct/>
        <w:topLinePunct w:val="0"/>
        <w:bidi w:val="0"/>
        <w:spacing w:line="600" w:lineRule="exact"/>
        <w:ind w:left="0" w:firstLine="640" w:firstLineChars="200"/>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（二）投标文件装订及密封要求：投标文件格式参照第四部分；正副两本需密封胶印，每页加盖公章并盖骑缝章，用牛皮纸完全密封；封皮需注明比选项目名称及投标人名称，加盖投标人公章；第五部分</w:t>
      </w:r>
      <w:r>
        <w:rPr>
          <w:rFonts w:hint="eastAsia" w:ascii="方正仿宋_GBK" w:hAnsi="方正仿宋_GBK" w:eastAsia="方正仿宋_GBK" w:cs="方正仿宋_GBK"/>
          <w:color w:val="000000"/>
          <w:sz w:val="32"/>
          <w:szCs w:val="32"/>
          <w:lang w:val="en-US" w:eastAsia="zh-CN"/>
        </w:rPr>
        <w:t>合同草案</w:t>
      </w:r>
      <w:r>
        <w:rPr>
          <w:rFonts w:hint="eastAsia" w:ascii="方正仿宋_GBK" w:hAnsi="方正仿宋_GBK" w:eastAsia="方正仿宋_GBK" w:cs="方正仿宋_GBK"/>
          <w:color w:val="000000"/>
          <w:sz w:val="32"/>
          <w:szCs w:val="32"/>
        </w:rPr>
        <w:t>内容不体现在投标文件中。</w:t>
      </w:r>
    </w:p>
    <w:p w14:paraId="0FBBEF18">
      <w:pPr>
        <w:keepNext w:val="0"/>
        <w:keepLines w:val="0"/>
        <w:pageBreakBefore w:val="0"/>
        <w:numPr>
          <w:ilvl w:val="0"/>
          <w:numId w:val="1"/>
        </w:numPr>
        <w:kinsoku/>
        <w:wordWrap/>
        <w:overflowPunct/>
        <w:topLinePunct w:val="0"/>
        <w:bidi w:val="0"/>
        <w:spacing w:line="600" w:lineRule="exact"/>
        <w:ind w:left="0"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投标人质疑招标文件的截止时间</w:t>
      </w:r>
    </w:p>
    <w:p w14:paraId="59CDE3D2">
      <w:pPr>
        <w:keepNext w:val="0"/>
        <w:keepLines w:val="0"/>
        <w:pageBreakBefore w:val="0"/>
        <w:kinsoku/>
        <w:wordWrap/>
        <w:overflowPunct/>
        <w:topLinePunct w:val="0"/>
        <w:bidi w:val="0"/>
        <w:spacing w:line="600" w:lineRule="exact"/>
        <w:ind w:left="0" w:firstLine="640" w:firstLineChars="200"/>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请投标人认真阅读比选文件及合同草案，如投标人按时投标，视为接受比选文件要求以及合同条款，如投标人对比选文件或合同草案内容有疑问需要澄清时，请于</w:t>
      </w:r>
      <w:r>
        <w:rPr>
          <w:rFonts w:hint="eastAsia" w:ascii="方正仿宋_GBK" w:hAnsi="方正仿宋_GBK" w:eastAsia="方正仿宋_GBK" w:cs="方正仿宋_GBK"/>
          <w:color w:val="000000"/>
          <w:sz w:val="32"/>
          <w:szCs w:val="32"/>
          <w:lang w:eastAsia="zh-CN"/>
        </w:rPr>
        <w:t>2026</w:t>
      </w:r>
      <w:r>
        <w:rPr>
          <w:rFonts w:hint="eastAsia" w:ascii="方正仿宋_GBK" w:hAnsi="方正仿宋_GBK" w:eastAsia="方正仿宋_GBK" w:cs="方正仿宋_GBK"/>
          <w:color w:val="000000"/>
          <w:sz w:val="32"/>
          <w:szCs w:val="32"/>
        </w:rPr>
        <w:t>年</w:t>
      </w: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000000"/>
          <w:sz w:val="32"/>
          <w:szCs w:val="32"/>
        </w:rPr>
        <w:t>月</w:t>
      </w:r>
      <w:r>
        <w:rPr>
          <w:rFonts w:hint="eastAsia" w:ascii="方正仿宋_GBK" w:hAnsi="方正仿宋_GBK" w:eastAsia="方正仿宋_GBK" w:cs="方正仿宋_GBK"/>
          <w:color w:val="000000"/>
          <w:sz w:val="32"/>
          <w:szCs w:val="32"/>
          <w:lang w:val="en-US" w:eastAsia="zh-CN"/>
        </w:rPr>
        <w:t>25</w:t>
      </w:r>
      <w:r>
        <w:rPr>
          <w:rFonts w:hint="eastAsia" w:ascii="方正仿宋_GBK" w:hAnsi="方正仿宋_GBK" w:eastAsia="方正仿宋_GBK" w:cs="方正仿宋_GBK"/>
          <w:color w:val="000000"/>
          <w:sz w:val="32"/>
          <w:szCs w:val="32"/>
        </w:rPr>
        <w:t>日</w:t>
      </w:r>
      <w:r>
        <w:rPr>
          <w:rFonts w:hint="eastAsia" w:ascii="方正仿宋_GBK" w:hAnsi="方正仿宋_GBK" w:eastAsia="方正仿宋_GBK" w:cs="方正仿宋_GBK"/>
          <w:color w:val="000000"/>
          <w:sz w:val="32"/>
          <w:szCs w:val="32"/>
          <w:lang w:val="en-US" w:eastAsia="zh-CN"/>
        </w:rPr>
        <w:t>9</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30</w:t>
      </w:r>
      <w:r>
        <w:rPr>
          <w:rFonts w:hint="eastAsia" w:ascii="方正仿宋_GBK" w:hAnsi="方正仿宋_GBK" w:eastAsia="方正仿宋_GBK" w:cs="方正仿宋_GBK"/>
          <w:color w:val="000000"/>
          <w:sz w:val="32"/>
          <w:szCs w:val="32"/>
        </w:rPr>
        <w:t>前致电0913-3108812咨询。</w:t>
      </w:r>
      <w:r>
        <w:rPr>
          <w:rFonts w:hint="eastAsia" w:ascii="方正仿宋_GBK" w:hAnsi="方正仿宋_GBK" w:eastAsia="方正仿宋_GBK" w:cs="方正仿宋_GBK"/>
          <w:color w:val="000000"/>
          <w:sz w:val="32"/>
          <w:szCs w:val="32"/>
        </w:rPr>
        <w:tab/>
      </w:r>
    </w:p>
    <w:p w14:paraId="0D752535">
      <w:pPr>
        <w:keepNext w:val="0"/>
        <w:keepLines w:val="0"/>
        <w:pageBreakBefore w:val="0"/>
        <w:numPr>
          <w:ilvl w:val="0"/>
          <w:numId w:val="1"/>
        </w:numPr>
        <w:kinsoku/>
        <w:wordWrap/>
        <w:overflowPunct/>
        <w:topLinePunct w:val="0"/>
        <w:bidi w:val="0"/>
        <w:spacing w:line="600" w:lineRule="exact"/>
        <w:ind w:left="0"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联系方式</w:t>
      </w:r>
    </w:p>
    <w:p w14:paraId="7D6D6160">
      <w:pPr>
        <w:keepNext w:val="0"/>
        <w:keepLines w:val="0"/>
        <w:pageBreakBefore w:val="0"/>
        <w:kinsoku/>
        <w:wordWrap/>
        <w:overflowPunct/>
        <w:topLinePunct w:val="0"/>
        <w:bidi w:val="0"/>
        <w:spacing w:line="600" w:lineRule="exact"/>
        <w:ind w:left="0" w:firstLine="640" w:firstLineChars="200"/>
        <w:textAlignment w:val="auto"/>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申瑞  15191308053</w:t>
      </w:r>
    </w:p>
    <w:p w14:paraId="6BD032F9">
      <w:pPr>
        <w:keepNext w:val="0"/>
        <w:keepLines w:val="0"/>
        <w:pageBreakBefore w:val="0"/>
        <w:kinsoku/>
        <w:wordWrap/>
        <w:overflowPunct/>
        <w:topLinePunct w:val="0"/>
        <w:bidi w:val="0"/>
        <w:spacing w:line="600" w:lineRule="exact"/>
        <w:ind w:left="0" w:firstLine="640" w:firstLineChars="200"/>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冉海容  </w:t>
      </w:r>
      <w:r>
        <w:rPr>
          <w:rFonts w:hint="eastAsia" w:ascii="方正仿宋_GBK" w:hAnsi="方正仿宋_GBK" w:eastAsia="方正仿宋_GBK" w:cs="方正仿宋_GBK"/>
          <w:kern w:val="0"/>
          <w:sz w:val="32"/>
          <w:szCs w:val="32"/>
        </w:rPr>
        <w:t>0913-</w:t>
      </w:r>
      <w:r>
        <w:rPr>
          <w:rFonts w:hint="eastAsia" w:ascii="方正仿宋_GBK" w:hAnsi="方正仿宋_GBK" w:eastAsia="方正仿宋_GBK" w:cs="方正仿宋_GBK"/>
          <w:kern w:val="0"/>
          <w:sz w:val="32"/>
          <w:szCs w:val="32"/>
          <w:lang w:val="en-US" w:eastAsia="zh-CN"/>
        </w:rPr>
        <w:t>8109066</w:t>
      </w:r>
      <w:r>
        <w:rPr>
          <w:rFonts w:hint="eastAsia" w:ascii="方正仿宋_GBK" w:hAnsi="方正仿宋_GBK" w:eastAsia="方正仿宋_GBK" w:cs="方正仿宋_GBK"/>
          <w:kern w:val="0"/>
          <w:sz w:val="32"/>
          <w:szCs w:val="32"/>
        </w:rPr>
        <w:t xml:space="preserve">    17738396881</w:t>
      </w:r>
    </w:p>
    <w:p w14:paraId="18796548">
      <w:pPr>
        <w:keepNext w:val="0"/>
        <w:keepLines w:val="0"/>
        <w:pageBreakBefore w:val="0"/>
        <w:numPr>
          <w:ilvl w:val="0"/>
          <w:numId w:val="1"/>
        </w:numPr>
        <w:kinsoku/>
        <w:wordWrap/>
        <w:overflowPunct/>
        <w:topLinePunct w:val="0"/>
        <w:bidi w:val="0"/>
        <w:spacing w:line="600" w:lineRule="exact"/>
        <w:ind w:left="0" w:firstLine="640" w:firstLineChars="200"/>
        <w:textAlignment w:val="auto"/>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投诉</w:t>
      </w:r>
    </w:p>
    <w:p w14:paraId="6148DAF7">
      <w:pPr>
        <w:keepNext w:val="0"/>
        <w:keepLines w:val="0"/>
        <w:pageBreakBefore w:val="0"/>
        <w:kinsoku/>
        <w:wordWrap/>
        <w:overflowPunct/>
        <w:topLinePunct w:val="0"/>
        <w:bidi w:val="0"/>
        <w:spacing w:line="600" w:lineRule="exact"/>
        <w:ind w:left="0" w:firstLine="640" w:firstLineChars="200"/>
        <w:textAlignment w:val="auto"/>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投标人若有异议，可向招标人监督部门进行投诉。</w:t>
      </w:r>
    </w:p>
    <w:p w14:paraId="654A630D">
      <w:pPr>
        <w:keepNext w:val="0"/>
        <w:keepLines w:val="0"/>
        <w:pageBreakBefore w:val="0"/>
        <w:kinsoku/>
        <w:wordWrap/>
        <w:overflowPunct/>
        <w:topLinePunct w:val="0"/>
        <w:bidi w:val="0"/>
        <w:spacing w:line="600" w:lineRule="exact"/>
        <w:ind w:left="0" w:firstLine="640" w:firstLineChars="200"/>
        <w:textAlignment w:val="auto"/>
        <w:rPr>
          <w:rFonts w:hint="default" w:ascii="方正黑体_GBK" w:hAnsi="方正黑体_GBK" w:eastAsia="方正仿宋_GBK" w:cs="方正黑体_GBK"/>
          <w:sz w:val="32"/>
          <w:szCs w:val="32"/>
          <w:lang w:val="en-US" w:eastAsia="zh-CN"/>
        </w:rPr>
      </w:pPr>
      <w:r>
        <w:rPr>
          <w:rFonts w:hint="eastAsia" w:ascii="方正仿宋_GBK" w:hAnsi="方正仿宋_GBK" w:eastAsia="方正仿宋_GBK" w:cs="方正仿宋_GBK"/>
          <w:kern w:val="0"/>
          <w:sz w:val="32"/>
          <w:szCs w:val="32"/>
        </w:rPr>
        <w:t>投诉电话：0913-</w:t>
      </w:r>
      <w:r>
        <w:rPr>
          <w:rFonts w:hint="eastAsia" w:ascii="方正仿宋_GBK" w:hAnsi="方正仿宋_GBK" w:eastAsia="方正仿宋_GBK" w:cs="方正仿宋_GBK"/>
          <w:kern w:val="0"/>
          <w:sz w:val="32"/>
          <w:szCs w:val="32"/>
          <w:lang w:val="en-US" w:eastAsia="zh-CN"/>
        </w:rPr>
        <w:t>8109088</w:t>
      </w:r>
    </w:p>
    <w:p w14:paraId="2CCF5915">
      <w:pPr>
        <w:spacing w:line="610" w:lineRule="exact"/>
        <w:jc w:val="center"/>
        <w:rPr>
          <w:rFonts w:ascii="方正仿宋_GBK" w:eastAsia="方正黑体_GBK"/>
          <w:sz w:val="32"/>
          <w:szCs w:val="32"/>
        </w:rPr>
      </w:pPr>
      <w:r>
        <w:rPr>
          <w:rFonts w:hint="eastAsia" w:ascii="方正黑体_GBK" w:hAnsi="方正黑体_GBK" w:eastAsia="方正黑体_GBK" w:cs="方正黑体_GBK"/>
          <w:sz w:val="32"/>
          <w:szCs w:val="32"/>
        </w:rPr>
        <w:t>第二部分：评分办法</w:t>
      </w:r>
    </w:p>
    <w:p w14:paraId="2D99E92B">
      <w:pPr>
        <w:spacing w:line="610" w:lineRule="exact"/>
        <w:ind w:firstLine="640" w:firstLineChars="200"/>
        <w:rPr>
          <w:rFonts w:ascii="方正仿宋_GBK" w:eastAsia="方正仿宋_GBK"/>
          <w:sz w:val="32"/>
          <w:szCs w:val="32"/>
        </w:rPr>
      </w:pPr>
    </w:p>
    <w:p w14:paraId="793B1B17">
      <w:pPr>
        <w:numPr>
          <w:ilvl w:val="0"/>
          <w:numId w:val="7"/>
        </w:numPr>
        <w:spacing w:line="61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评标方法和标准</w:t>
      </w:r>
    </w:p>
    <w:p w14:paraId="3F88583A">
      <w:pPr>
        <w:spacing w:line="610" w:lineRule="exact"/>
        <w:ind w:firstLine="640" w:firstLineChars="200"/>
        <w:rPr>
          <w:rFonts w:ascii="方正黑体_GBK" w:hAnsi="方正黑体_GBK" w:eastAsia="方正黑体_GBK" w:cs="方正黑体_GBK"/>
          <w:sz w:val="32"/>
          <w:szCs w:val="32"/>
        </w:rPr>
      </w:pPr>
      <w:r>
        <w:rPr>
          <w:rFonts w:hint="eastAsia" w:ascii="方正仿宋_GBK" w:hAnsi="方正仿宋_GBK" w:eastAsia="方正仿宋_GBK" w:cs="方正仿宋_GBK"/>
          <w:kern w:val="0"/>
          <w:sz w:val="32"/>
          <w:szCs w:val="32"/>
        </w:rPr>
        <w:t>参照中垦华山牧乳业有限公司《采购管理办法》（中垦华山牧乳文〔</w:t>
      </w:r>
      <w:r>
        <w:rPr>
          <w:rFonts w:hint="eastAsia" w:ascii="方正仿宋_GBK" w:hAnsi="方正仿宋_GBK" w:eastAsia="方正仿宋_GBK" w:cs="方正仿宋_GBK"/>
          <w:kern w:val="0"/>
          <w:sz w:val="32"/>
          <w:szCs w:val="32"/>
          <w:lang w:eastAsia="zh-CN"/>
        </w:rPr>
        <w:t>2026</w:t>
      </w:r>
      <w:r>
        <w:rPr>
          <w:rFonts w:hint="eastAsia" w:ascii="方正仿宋_GBK" w:hAnsi="方正仿宋_GBK" w:eastAsia="方正仿宋_GBK" w:cs="方正仿宋_GBK"/>
          <w:kern w:val="0"/>
          <w:sz w:val="32"/>
          <w:szCs w:val="32"/>
        </w:rPr>
        <w:t>〕36号），</w:t>
      </w:r>
      <w:r>
        <w:rPr>
          <w:rFonts w:hint="eastAsia" w:ascii="方正仿宋_GBK" w:eastAsia="方正仿宋_GBK"/>
          <w:sz w:val="32"/>
          <w:szCs w:val="32"/>
        </w:rPr>
        <w:t>采</w:t>
      </w:r>
      <w:r>
        <w:rPr>
          <w:rFonts w:hint="eastAsia" w:ascii="方正仿宋_GBK" w:eastAsia="方正仿宋_GBK"/>
          <w:sz w:val="32"/>
          <w:szCs w:val="32"/>
          <w:highlight w:val="none"/>
        </w:rPr>
        <w:t>用综合评标法评审，评标</w:t>
      </w:r>
      <w:r>
        <w:rPr>
          <w:rFonts w:hint="eastAsia" w:ascii="方正仿宋_GBK" w:eastAsia="方正仿宋_GBK"/>
          <w:sz w:val="32"/>
          <w:szCs w:val="32"/>
        </w:rPr>
        <w:t>专家将依据投标人提交的比选响应文件，对各评审因素逐项进行比较与评审。通过审阅响应文件、汇总各评审项得分，按规定推荐中标候选人。</w:t>
      </w:r>
    </w:p>
    <w:p w14:paraId="1302BAB2">
      <w:pPr>
        <w:numPr>
          <w:ilvl w:val="0"/>
          <w:numId w:val="7"/>
        </w:numPr>
        <w:spacing w:line="61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评分细则</w:t>
      </w:r>
    </w:p>
    <w:tbl>
      <w:tblPr>
        <w:tblStyle w:val="10"/>
        <w:tblW w:w="9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864"/>
        <w:gridCol w:w="1833"/>
        <w:gridCol w:w="5063"/>
      </w:tblGrid>
      <w:tr w14:paraId="63FB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shd w:val="clear" w:color="auto" w:fill="002060"/>
            <w:vAlign w:val="center"/>
          </w:tcPr>
          <w:p w14:paraId="6318E38B">
            <w:pPr>
              <w:spacing w:line="400" w:lineRule="exact"/>
              <w:jc w:val="center"/>
              <w:rPr>
                <w:rFonts w:ascii="宋体" w:hAnsi="宋体" w:cs="宋体"/>
                <w:b/>
                <w:sz w:val="24"/>
                <w:szCs w:val="24"/>
              </w:rPr>
            </w:pPr>
            <w:r>
              <w:rPr>
                <w:rFonts w:hint="eastAsia" w:ascii="宋体" w:hAnsi="宋体" w:cs="宋体"/>
                <w:b/>
                <w:sz w:val="24"/>
                <w:szCs w:val="24"/>
              </w:rPr>
              <w:t>评分因素及权重</w:t>
            </w:r>
          </w:p>
        </w:tc>
        <w:tc>
          <w:tcPr>
            <w:tcW w:w="864" w:type="dxa"/>
            <w:shd w:val="clear" w:color="auto" w:fill="002060"/>
            <w:vAlign w:val="center"/>
          </w:tcPr>
          <w:p w14:paraId="61E07D4B">
            <w:pPr>
              <w:spacing w:line="400" w:lineRule="exact"/>
              <w:jc w:val="center"/>
              <w:rPr>
                <w:rFonts w:ascii="宋体" w:hAnsi="宋体" w:cs="宋体"/>
                <w:b/>
                <w:sz w:val="24"/>
                <w:szCs w:val="24"/>
              </w:rPr>
            </w:pPr>
            <w:r>
              <w:rPr>
                <w:rFonts w:hint="eastAsia" w:ascii="宋体" w:hAnsi="宋体" w:cs="宋体"/>
                <w:b/>
                <w:sz w:val="24"/>
                <w:szCs w:val="24"/>
              </w:rPr>
              <w:t>分值</w:t>
            </w:r>
          </w:p>
        </w:tc>
        <w:tc>
          <w:tcPr>
            <w:tcW w:w="6896" w:type="dxa"/>
            <w:gridSpan w:val="2"/>
            <w:shd w:val="clear" w:color="auto" w:fill="002060"/>
            <w:vAlign w:val="center"/>
          </w:tcPr>
          <w:p w14:paraId="5B983184">
            <w:pPr>
              <w:spacing w:line="400" w:lineRule="exact"/>
              <w:jc w:val="center"/>
              <w:rPr>
                <w:b/>
                <w:sz w:val="24"/>
                <w:szCs w:val="24"/>
              </w:rPr>
            </w:pPr>
            <w:r>
              <w:rPr>
                <w:rFonts w:hint="eastAsia" w:ascii="宋体" w:hAnsi="宋体" w:cs="宋体"/>
                <w:b/>
                <w:sz w:val="24"/>
                <w:szCs w:val="24"/>
              </w:rPr>
              <w:t>评分标准</w:t>
            </w:r>
          </w:p>
        </w:tc>
      </w:tr>
      <w:tr w14:paraId="54953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vAlign w:val="center"/>
          </w:tcPr>
          <w:p w14:paraId="56B18952">
            <w:pPr>
              <w:spacing w:line="400" w:lineRule="exact"/>
              <w:jc w:val="center"/>
              <w:rPr>
                <w:rFonts w:ascii="宋体" w:hAnsi="宋体" w:cs="宋体"/>
                <w:sz w:val="18"/>
                <w:szCs w:val="18"/>
              </w:rPr>
            </w:pPr>
            <w:r>
              <w:rPr>
                <w:rFonts w:hint="eastAsia" w:ascii="宋体" w:hAnsi="宋体" w:cs="宋体"/>
                <w:sz w:val="18"/>
                <w:szCs w:val="18"/>
              </w:rPr>
              <w:t>报价部分</w:t>
            </w:r>
          </w:p>
          <w:p w14:paraId="6C7B15EA">
            <w:pPr>
              <w:spacing w:line="400" w:lineRule="exact"/>
              <w:jc w:val="center"/>
              <w:rPr>
                <w:rFonts w:ascii="宋体" w:hAnsi="宋体" w:cs="宋体"/>
                <w:sz w:val="18"/>
                <w:szCs w:val="18"/>
              </w:rPr>
            </w:pPr>
            <w:r>
              <w:rPr>
                <w:rFonts w:hint="eastAsia" w:ascii="宋体" w:hAnsi="宋体" w:cs="宋体"/>
                <w:sz w:val="18"/>
                <w:szCs w:val="18"/>
              </w:rPr>
              <w:t>（</w:t>
            </w:r>
            <w:r>
              <w:rPr>
                <w:rFonts w:hint="eastAsia" w:ascii="宋体" w:hAnsi="宋体" w:cs="宋体"/>
                <w:sz w:val="18"/>
                <w:szCs w:val="18"/>
                <w:lang w:val="en-US" w:eastAsia="zh-CN"/>
              </w:rPr>
              <w:t>8</w:t>
            </w:r>
            <w:r>
              <w:rPr>
                <w:rFonts w:hint="eastAsia" w:ascii="宋体" w:hAnsi="宋体" w:cs="宋体"/>
                <w:sz w:val="18"/>
                <w:szCs w:val="18"/>
              </w:rPr>
              <w:t>0%）</w:t>
            </w:r>
          </w:p>
        </w:tc>
        <w:tc>
          <w:tcPr>
            <w:tcW w:w="864" w:type="dxa"/>
            <w:vAlign w:val="center"/>
          </w:tcPr>
          <w:p w14:paraId="0F6235D6">
            <w:pPr>
              <w:spacing w:line="400" w:lineRule="exact"/>
              <w:jc w:val="center"/>
              <w:rPr>
                <w:rFonts w:ascii="宋体" w:hAnsi="宋体" w:cs="宋体"/>
                <w:bCs/>
                <w:color w:val="auto"/>
                <w:sz w:val="18"/>
                <w:szCs w:val="18"/>
                <w:highlight w:val="none"/>
              </w:rPr>
            </w:pPr>
            <w:r>
              <w:rPr>
                <w:rFonts w:hint="eastAsia" w:ascii="宋体" w:hAnsi="宋体" w:cs="宋体"/>
                <w:bCs/>
                <w:color w:val="auto"/>
                <w:sz w:val="18"/>
                <w:szCs w:val="18"/>
                <w:highlight w:val="none"/>
                <w:lang w:val="en-US" w:eastAsia="zh-CN"/>
              </w:rPr>
              <w:t>8</w:t>
            </w:r>
            <w:r>
              <w:rPr>
                <w:rFonts w:hint="eastAsia" w:ascii="宋体" w:hAnsi="宋体" w:cs="宋体"/>
                <w:bCs/>
                <w:color w:val="auto"/>
                <w:sz w:val="18"/>
                <w:szCs w:val="18"/>
                <w:highlight w:val="none"/>
              </w:rPr>
              <w:t>0分</w:t>
            </w:r>
          </w:p>
        </w:tc>
        <w:tc>
          <w:tcPr>
            <w:tcW w:w="6896" w:type="dxa"/>
            <w:gridSpan w:val="2"/>
          </w:tcPr>
          <w:p w14:paraId="3684AC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宋体" w:hAnsi="宋体" w:eastAsia="宋体"/>
                <w:color w:val="auto"/>
                <w:sz w:val="18"/>
                <w:szCs w:val="18"/>
                <w:highlight w:val="none"/>
                <w:lang w:val="en-US" w:eastAsia="zh-CN"/>
              </w:rPr>
            </w:pPr>
            <w:r>
              <w:rPr>
                <w:rFonts w:hint="eastAsia" w:ascii="宋体" w:hAnsi="宋体" w:eastAsia="宋体"/>
                <w:color w:val="auto"/>
                <w:sz w:val="18"/>
                <w:szCs w:val="18"/>
                <w:highlight w:val="none"/>
                <w:lang w:val="en-US" w:eastAsia="zh-CN"/>
              </w:rPr>
              <w:t>报价得分采用</w:t>
            </w:r>
            <w:r>
              <w:rPr>
                <w:rFonts w:hint="eastAsia" w:ascii="宋体" w:hAnsi="宋体"/>
                <w:color w:val="auto"/>
                <w:sz w:val="18"/>
                <w:szCs w:val="18"/>
                <w:highlight w:val="none"/>
                <w:lang w:val="en-US" w:eastAsia="zh-CN"/>
              </w:rPr>
              <w:t>低价评分</w:t>
            </w:r>
            <w:r>
              <w:rPr>
                <w:rFonts w:hint="eastAsia" w:ascii="宋体" w:hAnsi="宋体" w:eastAsia="宋体"/>
                <w:color w:val="auto"/>
                <w:sz w:val="18"/>
                <w:szCs w:val="18"/>
                <w:highlight w:val="none"/>
                <w:lang w:val="en-US" w:eastAsia="zh-CN"/>
              </w:rPr>
              <w:t>法计算。</w:t>
            </w:r>
            <w:r>
              <w:rPr>
                <w:rFonts w:hint="eastAsia" w:ascii="宋体" w:hAnsi="宋体"/>
                <w:color w:val="auto"/>
                <w:sz w:val="18"/>
                <w:szCs w:val="18"/>
                <w:highlight w:val="none"/>
                <w:lang w:val="en-US" w:eastAsia="zh-CN"/>
              </w:rPr>
              <w:t>投标方最低的加权平均总报价为基准投标价，</w:t>
            </w:r>
            <w:r>
              <w:rPr>
                <w:rFonts w:hint="eastAsia" w:ascii="宋体" w:hAnsi="宋体" w:eastAsia="宋体"/>
                <w:color w:val="auto"/>
                <w:sz w:val="18"/>
                <w:szCs w:val="18"/>
                <w:highlight w:val="none"/>
                <w:lang w:val="en-US" w:eastAsia="zh-CN"/>
              </w:rPr>
              <w:t>其报价基础分为80分。其他投标人的报价基础分按下列公式计算：</w:t>
            </w:r>
          </w:p>
          <w:p w14:paraId="2FDD6A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宋体" w:hAnsi="宋体" w:eastAsia="宋体"/>
                <w:color w:val="auto"/>
                <w:sz w:val="18"/>
                <w:szCs w:val="18"/>
                <w:highlight w:val="none"/>
                <w:lang w:val="en-US" w:eastAsia="zh-CN"/>
              </w:rPr>
            </w:pPr>
            <w:r>
              <w:rPr>
                <w:rFonts w:hint="eastAsia" w:ascii="宋体" w:hAnsi="宋体" w:eastAsia="宋体"/>
                <w:color w:val="auto"/>
                <w:sz w:val="18"/>
                <w:szCs w:val="18"/>
                <w:highlight w:val="none"/>
                <w:lang w:val="en-US" w:eastAsia="zh-CN"/>
              </w:rPr>
              <w:t>报价基础分＝（</w:t>
            </w:r>
            <w:r>
              <w:rPr>
                <w:rFonts w:hint="eastAsia" w:ascii="宋体" w:hAnsi="宋体"/>
                <w:color w:val="auto"/>
                <w:sz w:val="18"/>
                <w:szCs w:val="18"/>
                <w:highlight w:val="none"/>
                <w:lang w:val="en-US" w:eastAsia="zh-CN"/>
              </w:rPr>
              <w:t>基准投标价</w:t>
            </w:r>
            <w:r>
              <w:rPr>
                <w:rFonts w:hint="eastAsia" w:ascii="宋体" w:hAnsi="宋体" w:eastAsia="宋体"/>
                <w:color w:val="auto"/>
                <w:sz w:val="18"/>
                <w:szCs w:val="18"/>
                <w:highlight w:val="none"/>
                <w:lang w:val="en-US" w:eastAsia="zh-CN"/>
              </w:rPr>
              <w:t>÷投标人投标总报价）×80</w:t>
            </w:r>
          </w:p>
        </w:tc>
      </w:tr>
      <w:tr w14:paraId="7A5F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927" w:type="dxa"/>
            <w:vMerge w:val="restart"/>
            <w:vAlign w:val="center"/>
          </w:tcPr>
          <w:p w14:paraId="6C93BB49">
            <w:pPr>
              <w:spacing w:line="400" w:lineRule="exact"/>
              <w:jc w:val="center"/>
              <w:rPr>
                <w:rFonts w:ascii="宋体" w:hAnsi="宋体" w:cs="宋体"/>
                <w:sz w:val="18"/>
                <w:szCs w:val="18"/>
              </w:rPr>
            </w:pPr>
            <w:r>
              <w:rPr>
                <w:rFonts w:hint="eastAsia" w:ascii="宋体" w:hAnsi="宋体" w:cs="宋体"/>
                <w:sz w:val="18"/>
                <w:szCs w:val="18"/>
              </w:rPr>
              <w:t>商务部分</w:t>
            </w:r>
          </w:p>
          <w:p w14:paraId="7C50078B">
            <w:pPr>
              <w:spacing w:line="400" w:lineRule="exact"/>
              <w:jc w:val="center"/>
              <w:rPr>
                <w:rFonts w:ascii="宋体" w:hAnsi="宋体" w:cs="宋体"/>
                <w:sz w:val="18"/>
                <w:szCs w:val="18"/>
              </w:rPr>
            </w:pPr>
            <w:r>
              <w:rPr>
                <w:rFonts w:hint="eastAsia" w:ascii="宋体" w:hAnsi="宋体" w:cs="宋体"/>
                <w:sz w:val="18"/>
                <w:szCs w:val="18"/>
              </w:rPr>
              <w:t>（</w:t>
            </w:r>
            <w:r>
              <w:rPr>
                <w:rFonts w:hint="eastAsia" w:ascii="宋体" w:hAnsi="宋体" w:cs="宋体"/>
                <w:sz w:val="18"/>
                <w:szCs w:val="18"/>
                <w:lang w:val="en-US" w:eastAsia="zh-CN"/>
              </w:rPr>
              <w:t>2</w:t>
            </w:r>
            <w:r>
              <w:rPr>
                <w:rFonts w:hint="eastAsia" w:ascii="宋体" w:hAnsi="宋体" w:cs="宋体"/>
                <w:sz w:val="18"/>
                <w:szCs w:val="18"/>
              </w:rPr>
              <w:t>0%）</w:t>
            </w:r>
          </w:p>
        </w:tc>
        <w:tc>
          <w:tcPr>
            <w:tcW w:w="864" w:type="dxa"/>
            <w:vMerge w:val="restart"/>
            <w:vAlign w:val="center"/>
          </w:tcPr>
          <w:p w14:paraId="2756E2AE">
            <w:pPr>
              <w:spacing w:line="400" w:lineRule="exact"/>
              <w:jc w:val="center"/>
              <w:rPr>
                <w:rFonts w:ascii="宋体" w:hAnsi="宋体" w:cs="宋体"/>
                <w:bCs/>
                <w:sz w:val="18"/>
                <w:szCs w:val="18"/>
              </w:rPr>
            </w:pPr>
            <w:r>
              <w:rPr>
                <w:rFonts w:hint="eastAsia" w:ascii="宋体" w:hAnsi="宋体" w:cs="宋体"/>
                <w:bCs/>
                <w:sz w:val="18"/>
                <w:szCs w:val="18"/>
                <w:lang w:val="en-US" w:eastAsia="zh-CN"/>
              </w:rPr>
              <w:t>2</w:t>
            </w:r>
            <w:r>
              <w:rPr>
                <w:rFonts w:hint="eastAsia" w:ascii="宋体" w:hAnsi="宋体" w:cs="宋体"/>
                <w:bCs/>
                <w:sz w:val="18"/>
                <w:szCs w:val="18"/>
              </w:rPr>
              <w:t>0分</w:t>
            </w:r>
          </w:p>
          <w:p w14:paraId="3E3828A4">
            <w:pPr>
              <w:spacing w:line="400" w:lineRule="exact"/>
              <w:jc w:val="center"/>
              <w:rPr>
                <w:rFonts w:ascii="宋体" w:hAnsi="宋体" w:cs="宋体"/>
                <w:bCs/>
                <w:sz w:val="18"/>
                <w:szCs w:val="18"/>
              </w:rPr>
            </w:pPr>
          </w:p>
        </w:tc>
        <w:tc>
          <w:tcPr>
            <w:tcW w:w="1833" w:type="dxa"/>
            <w:vAlign w:val="center"/>
          </w:tcPr>
          <w:p w14:paraId="2561BAC2">
            <w:pPr>
              <w:spacing w:line="460" w:lineRule="exact"/>
              <w:jc w:val="center"/>
              <w:rPr>
                <w:rFonts w:ascii="宋体" w:hAnsi="宋体" w:cs="宋体"/>
                <w:sz w:val="18"/>
                <w:szCs w:val="18"/>
              </w:rPr>
            </w:pPr>
            <w:r>
              <w:rPr>
                <w:rFonts w:hint="eastAsia" w:ascii="宋体" w:hAnsi="宋体" w:cs="宋体"/>
                <w:sz w:val="18"/>
                <w:szCs w:val="18"/>
              </w:rPr>
              <w:t>综合实力（</w:t>
            </w:r>
            <w:r>
              <w:rPr>
                <w:rFonts w:hint="eastAsia" w:ascii="宋体" w:hAnsi="宋体" w:cs="宋体"/>
                <w:sz w:val="18"/>
                <w:szCs w:val="18"/>
                <w:lang w:val="en-US" w:eastAsia="zh-CN"/>
              </w:rPr>
              <w:t>10</w:t>
            </w:r>
            <w:r>
              <w:rPr>
                <w:rFonts w:hint="eastAsia" w:ascii="宋体" w:hAnsi="宋体" w:cs="宋体"/>
                <w:sz w:val="18"/>
                <w:szCs w:val="18"/>
              </w:rPr>
              <w:t>分）</w:t>
            </w:r>
          </w:p>
        </w:tc>
        <w:tc>
          <w:tcPr>
            <w:tcW w:w="5063" w:type="dxa"/>
          </w:tcPr>
          <w:p w14:paraId="0AA45D98">
            <w:pPr>
              <w:spacing w:line="400" w:lineRule="exact"/>
              <w:rPr>
                <w:rFonts w:hint="eastAsia" w:ascii="宋体" w:hAnsi="宋体" w:cs="宋体"/>
                <w:sz w:val="18"/>
                <w:szCs w:val="18"/>
              </w:rPr>
            </w:pPr>
            <w:r>
              <w:rPr>
                <w:rFonts w:hint="eastAsia" w:ascii="宋体" w:hAnsi="宋体" w:cs="宋体"/>
                <w:sz w:val="18"/>
                <w:szCs w:val="18"/>
              </w:rPr>
              <w:t>经营情况：每提供一项，根据提供资料准确性给予评分。</w:t>
            </w:r>
          </w:p>
          <w:p w14:paraId="4E3E6F4A">
            <w:pPr>
              <w:spacing w:line="400" w:lineRule="exact"/>
              <w:rPr>
                <w:rFonts w:ascii="宋体" w:hAnsi="宋体" w:cs="宋体"/>
                <w:sz w:val="18"/>
                <w:szCs w:val="18"/>
              </w:rPr>
            </w:pPr>
            <w:r>
              <w:rPr>
                <w:rFonts w:hint="eastAsia" w:ascii="宋体" w:hAnsi="宋体" w:cs="宋体"/>
                <w:sz w:val="18"/>
                <w:szCs w:val="18"/>
              </w:rPr>
              <w:t>经营业绩证明（提供2020年至今劳务合作合同&lt;主要页面&gt;，每提供1家公司得</w:t>
            </w:r>
            <w:r>
              <w:rPr>
                <w:rFonts w:hint="eastAsia" w:ascii="宋体" w:hAnsi="宋体" w:cs="宋体"/>
                <w:sz w:val="18"/>
                <w:szCs w:val="18"/>
                <w:lang w:val="en-US" w:eastAsia="zh-CN"/>
              </w:rPr>
              <w:t>2</w:t>
            </w:r>
            <w:r>
              <w:rPr>
                <w:rFonts w:hint="eastAsia" w:ascii="宋体" w:hAnsi="宋体" w:cs="宋体"/>
                <w:sz w:val="18"/>
                <w:szCs w:val="18"/>
              </w:rPr>
              <w:t>分，最多</w:t>
            </w:r>
            <w:r>
              <w:rPr>
                <w:rFonts w:hint="eastAsia" w:ascii="宋体" w:hAnsi="宋体" w:cs="宋体"/>
                <w:sz w:val="18"/>
                <w:szCs w:val="18"/>
                <w:lang w:val="en-US" w:eastAsia="zh-CN"/>
              </w:rPr>
              <w:t>10</w:t>
            </w:r>
            <w:r>
              <w:rPr>
                <w:rFonts w:hint="eastAsia" w:ascii="宋体" w:hAnsi="宋体" w:cs="宋体"/>
                <w:sz w:val="18"/>
                <w:szCs w:val="18"/>
              </w:rPr>
              <w:t>分）；</w:t>
            </w:r>
          </w:p>
        </w:tc>
      </w:tr>
      <w:tr w14:paraId="301D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927" w:type="dxa"/>
            <w:vMerge w:val="continue"/>
          </w:tcPr>
          <w:p w14:paraId="37671198">
            <w:pPr>
              <w:spacing w:line="400" w:lineRule="exact"/>
              <w:rPr>
                <w:rFonts w:ascii="宋体" w:hAnsi="宋体" w:cs="宋体"/>
                <w:b/>
                <w:sz w:val="18"/>
                <w:szCs w:val="18"/>
              </w:rPr>
            </w:pPr>
          </w:p>
        </w:tc>
        <w:tc>
          <w:tcPr>
            <w:tcW w:w="864" w:type="dxa"/>
            <w:vMerge w:val="continue"/>
          </w:tcPr>
          <w:p w14:paraId="797898CF">
            <w:pPr>
              <w:spacing w:line="400" w:lineRule="exact"/>
              <w:rPr>
                <w:rFonts w:ascii="宋体" w:hAnsi="宋体" w:cs="宋体"/>
                <w:b/>
                <w:sz w:val="18"/>
                <w:szCs w:val="18"/>
              </w:rPr>
            </w:pPr>
          </w:p>
        </w:tc>
        <w:tc>
          <w:tcPr>
            <w:tcW w:w="1833" w:type="dxa"/>
            <w:vAlign w:val="center"/>
          </w:tcPr>
          <w:p w14:paraId="75719EF5">
            <w:pPr>
              <w:spacing w:line="460" w:lineRule="exact"/>
              <w:jc w:val="center"/>
              <w:rPr>
                <w:rFonts w:ascii="宋体" w:hAnsi="宋体" w:cs="宋体"/>
                <w:sz w:val="18"/>
                <w:szCs w:val="18"/>
              </w:rPr>
            </w:pPr>
            <w:r>
              <w:rPr>
                <w:rFonts w:hint="eastAsia" w:ascii="宋体" w:hAnsi="宋体" w:cs="宋体"/>
                <w:sz w:val="18"/>
                <w:szCs w:val="18"/>
              </w:rPr>
              <w:t>劳务人员</w:t>
            </w:r>
            <w:r>
              <w:rPr>
                <w:rFonts w:hint="eastAsia" w:ascii="宋体" w:hAnsi="宋体" w:cs="宋体"/>
                <w:sz w:val="18"/>
                <w:szCs w:val="18"/>
                <w:lang w:val="en-US" w:eastAsia="zh-CN"/>
              </w:rPr>
              <w:t>社保缴纳情况</w:t>
            </w:r>
            <w:r>
              <w:rPr>
                <w:rFonts w:hint="eastAsia" w:ascii="宋体" w:hAnsi="宋体" w:cs="宋体"/>
                <w:sz w:val="18"/>
                <w:szCs w:val="18"/>
              </w:rPr>
              <w:t>（</w:t>
            </w:r>
            <w:r>
              <w:rPr>
                <w:rFonts w:hint="eastAsia" w:ascii="宋体" w:hAnsi="宋体" w:cs="宋体"/>
                <w:sz w:val="18"/>
                <w:szCs w:val="18"/>
                <w:lang w:val="en-US" w:eastAsia="zh-CN"/>
              </w:rPr>
              <w:t>2</w:t>
            </w:r>
            <w:r>
              <w:rPr>
                <w:rFonts w:hint="eastAsia" w:ascii="宋体" w:hAnsi="宋体" w:cs="宋体"/>
                <w:sz w:val="18"/>
                <w:szCs w:val="18"/>
              </w:rPr>
              <w:t>分）</w:t>
            </w:r>
          </w:p>
        </w:tc>
        <w:tc>
          <w:tcPr>
            <w:tcW w:w="5063" w:type="dxa"/>
          </w:tcPr>
          <w:p w14:paraId="12E901C0">
            <w:pPr>
              <w:tabs>
                <w:tab w:val="left" w:pos="360"/>
              </w:tabs>
              <w:spacing w:line="400" w:lineRule="exact"/>
              <w:rPr>
                <w:rFonts w:ascii="宋体" w:hAnsi="宋体" w:cs="宋体"/>
                <w:sz w:val="18"/>
                <w:szCs w:val="18"/>
              </w:rPr>
            </w:pPr>
            <w:r>
              <w:rPr>
                <w:rFonts w:hint="eastAsia" w:ascii="宋体" w:hAnsi="宋体" w:cs="宋体"/>
                <w:sz w:val="18"/>
                <w:szCs w:val="18"/>
              </w:rPr>
              <w:t>提供最近一季度社保缴纳记录或第三方机构出具的人员统计报告，或者其他有效的第三方证明，未出具有效证明不得分。</w:t>
            </w:r>
          </w:p>
        </w:tc>
      </w:tr>
      <w:tr w14:paraId="7E15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vMerge w:val="continue"/>
          </w:tcPr>
          <w:p w14:paraId="4DF5D01B">
            <w:pPr>
              <w:spacing w:line="400" w:lineRule="exact"/>
              <w:rPr>
                <w:rFonts w:ascii="宋体" w:hAnsi="宋体" w:cs="宋体"/>
                <w:sz w:val="18"/>
                <w:szCs w:val="18"/>
              </w:rPr>
            </w:pPr>
          </w:p>
        </w:tc>
        <w:tc>
          <w:tcPr>
            <w:tcW w:w="864" w:type="dxa"/>
            <w:vMerge w:val="continue"/>
          </w:tcPr>
          <w:p w14:paraId="755CA7A2">
            <w:pPr>
              <w:spacing w:line="400" w:lineRule="exact"/>
              <w:rPr>
                <w:rFonts w:ascii="宋体" w:hAnsi="宋体" w:cs="宋体"/>
                <w:b/>
                <w:sz w:val="18"/>
                <w:szCs w:val="18"/>
              </w:rPr>
            </w:pPr>
          </w:p>
        </w:tc>
        <w:tc>
          <w:tcPr>
            <w:tcW w:w="1833" w:type="dxa"/>
            <w:vAlign w:val="center"/>
          </w:tcPr>
          <w:p w14:paraId="0B652256">
            <w:pPr>
              <w:spacing w:line="400" w:lineRule="exact"/>
              <w:jc w:val="center"/>
              <w:rPr>
                <w:rFonts w:ascii="宋体" w:hAnsi="宋体" w:cs="宋体"/>
                <w:sz w:val="18"/>
                <w:szCs w:val="18"/>
              </w:rPr>
            </w:pPr>
            <w:r>
              <w:rPr>
                <w:rFonts w:hint="eastAsia" w:ascii="宋体" w:hAnsi="宋体" w:cs="宋体"/>
                <w:sz w:val="18"/>
                <w:szCs w:val="18"/>
              </w:rPr>
              <w:t>进驻工作现场的及时性（</w:t>
            </w:r>
            <w:r>
              <w:rPr>
                <w:rFonts w:hint="eastAsia" w:ascii="宋体" w:hAnsi="宋体" w:cs="宋体"/>
                <w:sz w:val="18"/>
                <w:szCs w:val="18"/>
                <w:lang w:val="en-US" w:eastAsia="zh-CN"/>
              </w:rPr>
              <w:t>3</w:t>
            </w:r>
            <w:r>
              <w:rPr>
                <w:rFonts w:hint="eastAsia" w:ascii="宋体" w:hAnsi="宋体" w:cs="宋体"/>
                <w:sz w:val="18"/>
                <w:szCs w:val="18"/>
              </w:rPr>
              <w:t>分）</w:t>
            </w:r>
          </w:p>
        </w:tc>
        <w:tc>
          <w:tcPr>
            <w:tcW w:w="5063" w:type="dxa"/>
          </w:tcPr>
          <w:p w14:paraId="71EA063E">
            <w:pPr>
              <w:spacing w:line="400" w:lineRule="exact"/>
              <w:rPr>
                <w:rFonts w:ascii="宋体" w:hAnsi="宋体" w:cs="宋体"/>
                <w:sz w:val="18"/>
                <w:szCs w:val="18"/>
              </w:rPr>
            </w:pPr>
            <w:r>
              <w:rPr>
                <w:rFonts w:hint="eastAsia" w:ascii="宋体" w:hAnsi="宋体" w:cs="宋体"/>
                <w:sz w:val="18"/>
                <w:szCs w:val="18"/>
              </w:rPr>
              <w:t>需单独提交《投标承诺书》：合同签订日起5个工作日内进驻现场并正式接手工作，得</w:t>
            </w:r>
            <w:r>
              <w:rPr>
                <w:rFonts w:hint="eastAsia" w:ascii="宋体" w:hAnsi="宋体" w:cs="宋体"/>
                <w:sz w:val="18"/>
                <w:szCs w:val="18"/>
                <w:lang w:val="en-US" w:eastAsia="zh-CN"/>
              </w:rPr>
              <w:t>3</w:t>
            </w:r>
            <w:r>
              <w:rPr>
                <w:rFonts w:hint="eastAsia" w:ascii="宋体" w:hAnsi="宋体" w:cs="宋体"/>
                <w:sz w:val="18"/>
                <w:szCs w:val="18"/>
              </w:rPr>
              <w:t>分；5-10个工作日内进驻，得</w:t>
            </w:r>
            <w:r>
              <w:rPr>
                <w:rFonts w:hint="eastAsia" w:ascii="宋体" w:hAnsi="宋体" w:cs="宋体"/>
                <w:sz w:val="18"/>
                <w:szCs w:val="18"/>
                <w:lang w:val="en-US" w:eastAsia="zh-CN"/>
              </w:rPr>
              <w:t>1</w:t>
            </w:r>
            <w:r>
              <w:rPr>
                <w:rFonts w:hint="eastAsia" w:ascii="宋体" w:hAnsi="宋体" w:cs="宋体"/>
                <w:sz w:val="18"/>
                <w:szCs w:val="18"/>
              </w:rPr>
              <w:t>分，10个工作日以上不得分；（若中标方超过10个工作日仍无法按照要求开展工作，招标人有权终止合同，且2年以内不接受该中标单位参与本公司外包项目投标）。</w:t>
            </w:r>
          </w:p>
        </w:tc>
      </w:tr>
      <w:tr w14:paraId="3B97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vMerge w:val="continue"/>
          </w:tcPr>
          <w:p w14:paraId="3A7571B3">
            <w:pPr>
              <w:spacing w:line="400" w:lineRule="exact"/>
              <w:rPr>
                <w:rFonts w:ascii="宋体" w:hAnsi="宋体" w:cs="宋体"/>
                <w:sz w:val="18"/>
                <w:szCs w:val="18"/>
              </w:rPr>
            </w:pPr>
          </w:p>
        </w:tc>
        <w:tc>
          <w:tcPr>
            <w:tcW w:w="864" w:type="dxa"/>
            <w:vMerge w:val="continue"/>
          </w:tcPr>
          <w:p w14:paraId="4186FE5B">
            <w:pPr>
              <w:spacing w:line="400" w:lineRule="exact"/>
              <w:rPr>
                <w:rFonts w:ascii="宋体" w:hAnsi="宋体" w:cs="宋体"/>
                <w:b/>
                <w:sz w:val="18"/>
                <w:szCs w:val="18"/>
              </w:rPr>
            </w:pPr>
          </w:p>
        </w:tc>
        <w:tc>
          <w:tcPr>
            <w:tcW w:w="1833" w:type="dxa"/>
            <w:vAlign w:val="center"/>
          </w:tcPr>
          <w:p w14:paraId="0FF0A524">
            <w:pPr>
              <w:spacing w:line="400" w:lineRule="exact"/>
              <w:jc w:val="center"/>
              <w:rPr>
                <w:rFonts w:ascii="宋体" w:hAnsi="宋体" w:cs="宋体"/>
                <w:sz w:val="18"/>
                <w:szCs w:val="18"/>
              </w:rPr>
            </w:pPr>
            <w:r>
              <w:rPr>
                <w:rFonts w:hint="eastAsia" w:ascii="宋体" w:hAnsi="宋体" w:cs="宋体"/>
                <w:sz w:val="18"/>
                <w:szCs w:val="18"/>
              </w:rPr>
              <w:t>安全措施（</w:t>
            </w:r>
            <w:r>
              <w:rPr>
                <w:rFonts w:hint="eastAsia" w:ascii="宋体" w:hAnsi="宋体" w:cs="宋体"/>
                <w:sz w:val="18"/>
                <w:szCs w:val="18"/>
                <w:lang w:val="en-US" w:eastAsia="zh-CN"/>
              </w:rPr>
              <w:t>3</w:t>
            </w:r>
            <w:r>
              <w:rPr>
                <w:rFonts w:hint="eastAsia" w:ascii="宋体" w:hAnsi="宋体" w:cs="宋体"/>
                <w:sz w:val="18"/>
                <w:szCs w:val="18"/>
              </w:rPr>
              <w:t>分）</w:t>
            </w:r>
          </w:p>
        </w:tc>
        <w:tc>
          <w:tcPr>
            <w:tcW w:w="5063" w:type="dxa"/>
          </w:tcPr>
          <w:p w14:paraId="3628391D">
            <w:pPr>
              <w:spacing w:line="400" w:lineRule="exact"/>
              <w:rPr>
                <w:rFonts w:ascii="宋体" w:hAnsi="宋体" w:cs="宋体"/>
                <w:sz w:val="18"/>
                <w:szCs w:val="18"/>
              </w:rPr>
            </w:pPr>
            <w:r>
              <w:rPr>
                <w:rFonts w:hint="eastAsia" w:ascii="宋体" w:hAnsi="宋体" w:cs="宋体"/>
                <w:sz w:val="18"/>
                <w:szCs w:val="18"/>
              </w:rPr>
              <w:t>根据提供的《安全措施方案》（含安全管理制度、现场安全管理等）给予1-</w:t>
            </w:r>
            <w:r>
              <w:rPr>
                <w:rFonts w:hint="eastAsia" w:ascii="宋体" w:hAnsi="宋体" w:cs="宋体"/>
                <w:sz w:val="18"/>
                <w:szCs w:val="18"/>
                <w:lang w:val="en-US" w:eastAsia="zh-CN"/>
              </w:rPr>
              <w:t>3</w:t>
            </w:r>
            <w:r>
              <w:rPr>
                <w:rFonts w:hint="eastAsia" w:ascii="宋体" w:hAnsi="宋体" w:cs="宋体"/>
                <w:sz w:val="18"/>
                <w:szCs w:val="18"/>
              </w:rPr>
              <w:t>分。</w:t>
            </w:r>
          </w:p>
        </w:tc>
      </w:tr>
      <w:tr w14:paraId="7292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vMerge w:val="continue"/>
          </w:tcPr>
          <w:p w14:paraId="3C957A8F">
            <w:pPr>
              <w:spacing w:line="400" w:lineRule="exact"/>
              <w:rPr>
                <w:rFonts w:ascii="宋体" w:hAnsi="宋体" w:cs="宋体"/>
                <w:sz w:val="18"/>
                <w:szCs w:val="18"/>
              </w:rPr>
            </w:pPr>
          </w:p>
        </w:tc>
        <w:tc>
          <w:tcPr>
            <w:tcW w:w="864" w:type="dxa"/>
            <w:vMerge w:val="continue"/>
          </w:tcPr>
          <w:p w14:paraId="6488326D">
            <w:pPr>
              <w:spacing w:line="400" w:lineRule="exact"/>
              <w:rPr>
                <w:rFonts w:ascii="宋体" w:hAnsi="宋体" w:cs="宋体"/>
                <w:b/>
                <w:sz w:val="18"/>
                <w:szCs w:val="18"/>
              </w:rPr>
            </w:pPr>
          </w:p>
        </w:tc>
        <w:tc>
          <w:tcPr>
            <w:tcW w:w="1833" w:type="dxa"/>
            <w:vAlign w:val="center"/>
          </w:tcPr>
          <w:p w14:paraId="6D982DAC">
            <w:pPr>
              <w:spacing w:line="400" w:lineRule="exact"/>
              <w:jc w:val="center"/>
              <w:rPr>
                <w:rFonts w:ascii="宋体" w:hAnsi="宋体" w:cs="宋体"/>
                <w:sz w:val="18"/>
                <w:szCs w:val="18"/>
              </w:rPr>
            </w:pPr>
            <w:r>
              <w:rPr>
                <w:rFonts w:hint="eastAsia" w:ascii="宋体" w:hAnsi="宋体" w:cs="宋体"/>
                <w:sz w:val="18"/>
                <w:szCs w:val="18"/>
              </w:rPr>
              <w:t>综合评分（2分）</w:t>
            </w:r>
          </w:p>
        </w:tc>
        <w:tc>
          <w:tcPr>
            <w:tcW w:w="5063" w:type="dxa"/>
          </w:tcPr>
          <w:p w14:paraId="41084F2F">
            <w:pPr>
              <w:spacing w:line="400" w:lineRule="exact"/>
              <w:rPr>
                <w:rFonts w:ascii="宋体" w:hAnsi="宋体" w:cs="宋体"/>
                <w:sz w:val="18"/>
                <w:szCs w:val="18"/>
              </w:rPr>
            </w:pPr>
            <w:r>
              <w:rPr>
                <w:rFonts w:hint="eastAsia" w:ascii="宋体" w:hAnsi="宋体" w:cs="宋体"/>
                <w:sz w:val="18"/>
                <w:szCs w:val="18"/>
              </w:rPr>
              <w:t>根据标书规范性、完整性给予1-2分。</w:t>
            </w:r>
          </w:p>
        </w:tc>
      </w:tr>
    </w:tbl>
    <w:p w14:paraId="47E7B8A5">
      <w:pPr>
        <w:numPr>
          <w:ilvl w:val="0"/>
          <w:numId w:val="7"/>
        </w:numPr>
        <w:spacing w:line="61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开标</w:t>
      </w:r>
    </w:p>
    <w:p w14:paraId="4D2456A0">
      <w:pPr>
        <w:spacing w:line="600" w:lineRule="exact"/>
        <w:ind w:firstLine="640" w:firstLineChars="200"/>
        <w:rPr>
          <w:rFonts w:ascii="Times New Roman" w:hAnsi="宋体"/>
          <w:szCs w:val="21"/>
        </w:rPr>
      </w:pPr>
      <w:r>
        <w:rPr>
          <w:rFonts w:hint="eastAsia" w:ascii="方正仿宋_GBK" w:eastAsia="方正仿宋_GBK"/>
          <w:sz w:val="32"/>
          <w:szCs w:val="32"/>
        </w:rPr>
        <w:t>由公司综合办代表人组织公司评标人员、监督人员按照投标文件规定的开标时间、地点进行现场开标。监督人员负责检查投标文件密封性后由综合办代表人组织评标小组对投标文件进行现场拆封，宣读投标人名称、投标报价相关内容，综合办代表人在开标过程中做好完整的记录。</w:t>
      </w:r>
    </w:p>
    <w:p w14:paraId="41131B7F">
      <w:pPr>
        <w:numPr>
          <w:ilvl w:val="0"/>
          <w:numId w:val="7"/>
        </w:numPr>
        <w:spacing w:line="61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评标</w:t>
      </w:r>
    </w:p>
    <w:p w14:paraId="685F3C50">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1、由评标小组及现场监督人员检查投标文件是否严格按照招标文件要求编写、资质技术是否符合本次比选项目要求；</w:t>
      </w:r>
    </w:p>
    <w:p w14:paraId="4681018A">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2、由公司综合办代表人组织评标小组于开标现场将各投标人投标价格统一公布后进行现场评标。</w:t>
      </w:r>
    </w:p>
    <w:p w14:paraId="5CE47DD0">
      <w:pPr>
        <w:numPr>
          <w:ilvl w:val="0"/>
          <w:numId w:val="7"/>
        </w:numPr>
        <w:spacing w:line="61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定标和通知</w:t>
      </w:r>
    </w:p>
    <w:p w14:paraId="4088EABE">
      <w:pPr>
        <w:spacing w:line="600" w:lineRule="exact"/>
        <w:ind w:firstLine="640" w:firstLineChars="200"/>
        <w:rPr>
          <w:rFonts w:eastAsia="方正仿宋_GBK"/>
        </w:rPr>
      </w:pPr>
      <w:r>
        <w:rPr>
          <w:rFonts w:hint="eastAsia" w:ascii="方正仿宋_GBK" w:eastAsia="方正仿宋_GBK"/>
          <w:sz w:val="32"/>
          <w:szCs w:val="32"/>
        </w:rPr>
        <w:t>1、定标：</w:t>
      </w:r>
      <w:r>
        <w:rPr>
          <w:rFonts w:hint="eastAsia" w:ascii="方正仿宋_GBK" w:hAnsi="方正仿宋_GBK" w:eastAsia="方正仿宋_GBK" w:cs="方正仿宋_GBK"/>
          <w:kern w:val="0"/>
          <w:sz w:val="32"/>
          <w:szCs w:val="32"/>
        </w:rPr>
        <w:t>按以上评标规则进行评审，综合得分排名第一的为中标人，本项目不进行份额分配，中标份额占比100%。</w:t>
      </w:r>
    </w:p>
    <w:p w14:paraId="1E358D9C">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2、通知：定标后，招标方将通知中标人；如参选方在比选工作结束后5日内没有接到招标方发出的中标通知书，投标人应视为在本次投标工作中落标；</w:t>
      </w:r>
    </w:p>
    <w:p w14:paraId="537D338F">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3、招标人和中标人须于中标通知书发出之日起10日内，按照招标文件、中标人的投标文件及本项目</w:t>
      </w:r>
      <w:r>
        <w:rPr>
          <w:rFonts w:hint="eastAsia" w:ascii="方正仿宋_GBK" w:eastAsia="方正仿宋_GBK"/>
          <w:sz w:val="32"/>
          <w:szCs w:val="32"/>
          <w:lang w:val="en-US" w:eastAsia="zh-CN"/>
        </w:rPr>
        <w:t>合同草案</w:t>
      </w:r>
      <w:r>
        <w:rPr>
          <w:rFonts w:hint="eastAsia" w:ascii="方正仿宋_GBK" w:eastAsia="方正仿宋_GBK"/>
          <w:sz w:val="32"/>
          <w:szCs w:val="32"/>
        </w:rPr>
        <w:t>（第五部分）订立书面合同。</w:t>
      </w:r>
    </w:p>
    <w:p w14:paraId="71D28803">
      <w:pPr>
        <w:spacing w:line="0" w:lineRule="atLeast"/>
        <w:jc w:val="center"/>
        <w:rPr>
          <w:rFonts w:ascii="Times New Roman" w:hAnsi="Times New Roman" w:eastAsia="方正黑体_GBK"/>
          <w:bCs/>
          <w:sz w:val="32"/>
          <w:szCs w:val="32"/>
        </w:rPr>
      </w:pPr>
    </w:p>
    <w:p w14:paraId="6AF7CC21">
      <w:pPr>
        <w:spacing w:line="0" w:lineRule="atLeast"/>
        <w:jc w:val="center"/>
        <w:rPr>
          <w:rFonts w:ascii="Times New Roman" w:hAnsi="Times New Roman" w:eastAsia="方正黑体_GBK"/>
          <w:bCs/>
          <w:sz w:val="32"/>
          <w:szCs w:val="32"/>
        </w:rPr>
      </w:pPr>
    </w:p>
    <w:p w14:paraId="728C2E33">
      <w:pPr>
        <w:spacing w:line="0" w:lineRule="atLeast"/>
        <w:jc w:val="center"/>
        <w:rPr>
          <w:rFonts w:ascii="Times New Roman" w:hAnsi="Times New Roman" w:eastAsia="方正黑体_GBK"/>
          <w:bCs/>
          <w:strike/>
          <w:dstrike w:val="0"/>
          <w:sz w:val="32"/>
          <w:szCs w:val="32"/>
        </w:rPr>
      </w:pPr>
    </w:p>
    <w:p w14:paraId="690DF623">
      <w:pPr>
        <w:spacing w:line="0" w:lineRule="atLeast"/>
        <w:jc w:val="center"/>
        <w:rPr>
          <w:rFonts w:ascii="Times New Roman" w:hAnsi="Times New Roman" w:eastAsia="方正黑体_GBK"/>
          <w:bCs/>
          <w:sz w:val="32"/>
          <w:szCs w:val="32"/>
        </w:rPr>
      </w:pPr>
    </w:p>
    <w:p w14:paraId="5662AF5A">
      <w:pPr>
        <w:spacing w:line="0" w:lineRule="atLeast"/>
        <w:rPr>
          <w:rFonts w:ascii="Times New Roman" w:hAnsi="Times New Roman" w:eastAsia="方正黑体_GBK"/>
          <w:bCs/>
          <w:sz w:val="32"/>
          <w:szCs w:val="32"/>
        </w:rPr>
      </w:pPr>
    </w:p>
    <w:p w14:paraId="6EACDAB0">
      <w:pPr>
        <w:rPr>
          <w:rFonts w:ascii="Times New Roman" w:hAnsi="Times New Roman" w:eastAsia="方正黑体_GBK"/>
          <w:bCs/>
          <w:sz w:val="32"/>
          <w:szCs w:val="32"/>
        </w:rPr>
      </w:pPr>
      <w:r>
        <w:rPr>
          <w:rFonts w:ascii="Times New Roman" w:hAnsi="Times New Roman" w:eastAsia="方正黑体_GBK"/>
          <w:bCs/>
          <w:sz w:val="32"/>
          <w:szCs w:val="32"/>
        </w:rPr>
        <w:br w:type="page"/>
      </w:r>
    </w:p>
    <w:p w14:paraId="3E3F817D">
      <w:pPr>
        <w:spacing w:line="0" w:lineRule="atLeast"/>
        <w:jc w:val="center"/>
        <w:rPr>
          <w:rFonts w:ascii="Times New Roman" w:hAnsi="Times New Roman" w:eastAsia="方正黑体_GBK"/>
          <w:bCs/>
          <w:sz w:val="32"/>
          <w:szCs w:val="32"/>
        </w:rPr>
      </w:pPr>
      <w:r>
        <w:rPr>
          <w:rFonts w:ascii="Times New Roman" w:hAnsi="Times New Roman" w:eastAsia="方正黑体_GBK"/>
          <w:bCs/>
          <w:sz w:val="32"/>
          <w:szCs w:val="32"/>
        </w:rPr>
        <w:t>第</w:t>
      </w:r>
      <w:r>
        <w:rPr>
          <w:rFonts w:hint="eastAsia" w:ascii="Times New Roman" w:hAnsi="Times New Roman" w:eastAsia="方正黑体_GBK"/>
          <w:bCs/>
          <w:sz w:val="32"/>
          <w:szCs w:val="32"/>
        </w:rPr>
        <w:t>四</w:t>
      </w:r>
      <w:r>
        <w:rPr>
          <w:rFonts w:ascii="Times New Roman" w:hAnsi="Times New Roman" w:eastAsia="方正黑体_GBK"/>
          <w:bCs/>
          <w:sz w:val="32"/>
          <w:szCs w:val="32"/>
        </w:rPr>
        <w:t>部分</w:t>
      </w:r>
      <w:r>
        <w:rPr>
          <w:rFonts w:hint="eastAsia" w:ascii="Times New Roman" w:hAnsi="Times New Roman" w:eastAsia="方正黑体_GBK"/>
          <w:bCs/>
          <w:sz w:val="32"/>
          <w:szCs w:val="32"/>
        </w:rPr>
        <w:t>：</w:t>
      </w:r>
      <w:r>
        <w:rPr>
          <w:rFonts w:ascii="Times New Roman" w:hAnsi="Times New Roman" w:eastAsia="方正黑体_GBK"/>
          <w:bCs/>
          <w:sz w:val="32"/>
          <w:szCs w:val="32"/>
        </w:rPr>
        <w:t>比选响应文件格式及要求</w:t>
      </w:r>
    </w:p>
    <w:p w14:paraId="0F7D3103">
      <w:pPr>
        <w:widowControl/>
        <w:jc w:val="center"/>
        <w:rPr>
          <w:rFonts w:ascii="方正黑体_GBK" w:hAnsi="方正黑体_GBK" w:eastAsia="方正黑体_GBK" w:cs="方正黑体_GBK"/>
          <w:bCs/>
          <w:kern w:val="0"/>
          <w:sz w:val="48"/>
          <w:szCs w:val="48"/>
        </w:rPr>
      </w:pPr>
      <w:r>
        <w:rPr>
          <w:rFonts w:hint="eastAsia" w:ascii="方正黑体_GBK" w:hAnsi="方正黑体_GBK" w:eastAsia="方正黑体_GBK" w:cs="方正黑体_GBK"/>
          <w:bCs/>
          <w:kern w:val="0"/>
          <w:sz w:val="48"/>
          <w:szCs w:val="48"/>
        </w:rPr>
        <w:t>中垦华山牧乳业有限公司</w:t>
      </w:r>
    </w:p>
    <w:p w14:paraId="74032D05">
      <w:pPr>
        <w:widowControl/>
        <w:jc w:val="center"/>
        <w:rPr>
          <w:rFonts w:ascii="Times New Roman" w:hAnsi="Times New Roman"/>
          <w:b/>
          <w:sz w:val="84"/>
          <w:szCs w:val="84"/>
        </w:rPr>
      </w:pPr>
      <w:r>
        <w:rPr>
          <w:rFonts w:hint="eastAsia" w:ascii="方正黑体_GBK" w:hAnsi="方正黑体_GBK" w:eastAsia="方正黑体_GBK" w:cs="方正黑体_GBK"/>
          <w:bCs/>
          <w:kern w:val="0"/>
          <w:sz w:val="48"/>
          <w:szCs w:val="48"/>
        </w:rPr>
        <w:t>导购员外包项目</w:t>
      </w:r>
    </w:p>
    <w:p w14:paraId="12BC753B">
      <w:pPr>
        <w:pStyle w:val="5"/>
        <w:jc w:val="center"/>
        <w:rPr>
          <w:rFonts w:ascii="方正黑体_GBK" w:hAnsi="方正黑体_GBK" w:eastAsia="方正黑体_GBK" w:cs="方正黑体_GBK"/>
          <w:bCs/>
          <w:sz w:val="72"/>
          <w:szCs w:val="72"/>
        </w:rPr>
      </w:pPr>
      <w:r>
        <w:rPr>
          <w:rFonts w:hint="eastAsia" w:ascii="方正黑体_GBK" w:hAnsi="方正黑体_GBK" w:eastAsia="方正黑体_GBK" w:cs="方正黑体_GBK"/>
          <w:bCs/>
          <w:sz w:val="72"/>
          <w:szCs w:val="72"/>
        </w:rPr>
        <w:t>比</w:t>
      </w:r>
    </w:p>
    <w:p w14:paraId="1252DFE2">
      <w:pPr>
        <w:pStyle w:val="5"/>
        <w:jc w:val="center"/>
        <w:rPr>
          <w:rFonts w:ascii="方正黑体_GBK" w:hAnsi="方正黑体_GBK" w:eastAsia="方正黑体_GBK" w:cs="方正黑体_GBK"/>
          <w:bCs/>
          <w:sz w:val="72"/>
          <w:szCs w:val="72"/>
        </w:rPr>
      </w:pPr>
      <w:r>
        <w:rPr>
          <w:rFonts w:hint="eastAsia" w:ascii="方正黑体_GBK" w:hAnsi="方正黑体_GBK" w:eastAsia="方正黑体_GBK" w:cs="方正黑体_GBK"/>
          <w:bCs/>
          <w:sz w:val="72"/>
          <w:szCs w:val="72"/>
        </w:rPr>
        <w:t>选</w:t>
      </w:r>
    </w:p>
    <w:p w14:paraId="0F3AF3DF">
      <w:pPr>
        <w:pStyle w:val="5"/>
        <w:jc w:val="center"/>
        <w:rPr>
          <w:rFonts w:ascii="方正黑体_GBK" w:hAnsi="方正黑体_GBK" w:eastAsia="方正黑体_GBK" w:cs="方正黑体_GBK"/>
          <w:bCs/>
          <w:sz w:val="72"/>
          <w:szCs w:val="72"/>
        </w:rPr>
      </w:pPr>
      <w:r>
        <w:rPr>
          <w:rFonts w:hint="eastAsia" w:ascii="方正黑体_GBK" w:hAnsi="方正黑体_GBK" w:eastAsia="方正黑体_GBK" w:cs="方正黑体_GBK"/>
          <w:bCs/>
          <w:sz w:val="72"/>
          <w:szCs w:val="72"/>
        </w:rPr>
        <w:t>响</w:t>
      </w:r>
    </w:p>
    <w:p w14:paraId="48F2E836">
      <w:pPr>
        <w:pStyle w:val="5"/>
        <w:jc w:val="center"/>
        <w:rPr>
          <w:rFonts w:ascii="方正黑体_GBK" w:hAnsi="方正黑体_GBK" w:eastAsia="方正黑体_GBK" w:cs="方正黑体_GBK"/>
          <w:bCs/>
          <w:sz w:val="72"/>
          <w:szCs w:val="72"/>
        </w:rPr>
      </w:pPr>
      <w:r>
        <w:rPr>
          <w:rFonts w:hint="eastAsia" w:ascii="方正黑体_GBK" w:hAnsi="方正黑体_GBK" w:eastAsia="方正黑体_GBK" w:cs="方正黑体_GBK"/>
          <w:bCs/>
          <w:sz w:val="72"/>
          <w:szCs w:val="72"/>
        </w:rPr>
        <w:t>应</w:t>
      </w:r>
    </w:p>
    <w:p w14:paraId="373575AF">
      <w:pPr>
        <w:pStyle w:val="5"/>
        <w:jc w:val="center"/>
        <w:rPr>
          <w:rFonts w:ascii="方正黑体_GBK" w:hAnsi="方正黑体_GBK" w:eastAsia="方正黑体_GBK" w:cs="方正黑体_GBK"/>
          <w:bCs/>
          <w:sz w:val="72"/>
          <w:szCs w:val="72"/>
        </w:rPr>
      </w:pPr>
      <w:r>
        <w:rPr>
          <w:rFonts w:hint="eastAsia" w:ascii="方正黑体_GBK" w:hAnsi="方正黑体_GBK" w:eastAsia="方正黑体_GBK" w:cs="方正黑体_GBK"/>
          <w:bCs/>
          <w:sz w:val="72"/>
          <w:szCs w:val="72"/>
        </w:rPr>
        <w:t>文</w:t>
      </w:r>
    </w:p>
    <w:p w14:paraId="6AB045C9">
      <w:pPr>
        <w:pStyle w:val="5"/>
        <w:jc w:val="center"/>
        <w:rPr>
          <w:rFonts w:ascii="方正黑体_GBK" w:hAnsi="方正黑体_GBK" w:eastAsia="方正黑体_GBK" w:cs="方正黑体_GBK"/>
          <w:bCs/>
          <w:sz w:val="32"/>
          <w:szCs w:val="32"/>
          <w:u w:val="single"/>
        </w:rPr>
      </w:pPr>
      <w:r>
        <w:rPr>
          <w:rFonts w:hint="eastAsia" w:ascii="方正黑体_GBK" w:hAnsi="方正黑体_GBK" w:eastAsia="方正黑体_GBK" w:cs="方正黑体_GBK"/>
          <w:bCs/>
          <w:sz w:val="72"/>
          <w:szCs w:val="72"/>
        </w:rPr>
        <w:t>件</w:t>
      </w:r>
    </w:p>
    <w:p w14:paraId="3B45301A">
      <w:pPr>
        <w:jc w:val="left"/>
        <w:rPr>
          <w:rFonts w:ascii="方正黑体_GBK" w:hAnsi="方正黑体_GBK" w:eastAsia="方正黑体_GBK" w:cs="方正黑体_GBK"/>
          <w:bCs/>
          <w:sz w:val="28"/>
          <w:szCs w:val="28"/>
        </w:rPr>
      </w:pPr>
    </w:p>
    <w:p w14:paraId="162D6062">
      <w:pPr>
        <w:jc w:val="center"/>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投标人：</w:t>
      </w:r>
      <w:r>
        <w:rPr>
          <w:rFonts w:hint="eastAsia" w:ascii="方正黑体_GBK" w:hAnsi="方正黑体_GBK" w:eastAsia="方正黑体_GBK" w:cs="方正黑体_GBK"/>
          <w:bCs/>
          <w:sz w:val="28"/>
          <w:szCs w:val="28"/>
          <w:u w:val="single"/>
        </w:rPr>
        <w:t xml:space="preserve">                       </w:t>
      </w:r>
      <w:r>
        <w:rPr>
          <w:rFonts w:hint="eastAsia" w:ascii="方正黑体_GBK" w:hAnsi="方正黑体_GBK" w:eastAsia="方正黑体_GBK" w:cs="方正黑体_GBK"/>
          <w:bCs/>
          <w:sz w:val="28"/>
          <w:szCs w:val="28"/>
        </w:rPr>
        <w:t>（盖章单位）</w:t>
      </w:r>
    </w:p>
    <w:p w14:paraId="43626930">
      <w:pPr>
        <w:jc w:val="center"/>
        <w:rPr>
          <w:rFonts w:ascii="方正黑体_GBK" w:hAnsi="方正黑体_GBK" w:eastAsia="方正黑体_GBK" w:cs="方正黑体_GBK"/>
          <w:bCs/>
          <w:sz w:val="28"/>
          <w:szCs w:val="28"/>
        </w:rPr>
      </w:pPr>
    </w:p>
    <w:p w14:paraId="294D6876">
      <w:pPr>
        <w:jc w:val="center"/>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法定代表人或其委托代理人：</w:t>
      </w:r>
      <w:r>
        <w:rPr>
          <w:rFonts w:hint="eastAsia" w:ascii="方正黑体_GBK" w:hAnsi="方正黑体_GBK" w:eastAsia="方正黑体_GBK" w:cs="方正黑体_GBK"/>
          <w:bCs/>
          <w:sz w:val="28"/>
          <w:szCs w:val="28"/>
          <w:u w:val="single"/>
        </w:rPr>
        <w:t xml:space="preserve">         </w:t>
      </w:r>
      <w:r>
        <w:rPr>
          <w:rFonts w:hint="eastAsia" w:ascii="方正黑体_GBK" w:hAnsi="方正黑体_GBK" w:eastAsia="方正黑体_GBK" w:cs="方正黑体_GBK"/>
          <w:bCs/>
          <w:sz w:val="28"/>
          <w:szCs w:val="28"/>
        </w:rPr>
        <w:t>（签字）</w:t>
      </w:r>
    </w:p>
    <w:p w14:paraId="5A01524F">
      <w:pPr>
        <w:jc w:val="center"/>
        <w:rPr>
          <w:rFonts w:ascii="方正黑体_GBK" w:hAnsi="方正黑体_GBK" w:eastAsia="方正黑体_GBK" w:cs="方正黑体_GBK"/>
          <w:bCs/>
          <w:sz w:val="28"/>
          <w:szCs w:val="28"/>
        </w:rPr>
      </w:pPr>
    </w:p>
    <w:p w14:paraId="7C5858F0">
      <w:pPr>
        <w:jc w:val="center"/>
        <w:rPr>
          <w:rFonts w:ascii="方正黑体_GBK" w:hAnsi="方正黑体_GBK" w:eastAsia="方正黑体_GBK" w:cs="方正黑体_GBK"/>
          <w:sz w:val="36"/>
          <w:szCs w:val="32"/>
        </w:rPr>
      </w:pPr>
      <w:r>
        <w:rPr>
          <w:rFonts w:hint="eastAsia" w:ascii="方正黑体_GBK" w:hAnsi="方正黑体_GBK" w:eastAsia="方正黑体_GBK" w:cs="方正黑体_GBK"/>
          <w:bCs/>
          <w:sz w:val="28"/>
          <w:szCs w:val="28"/>
          <w:u w:val="single"/>
        </w:rPr>
        <w:t xml:space="preserve">   </w:t>
      </w:r>
      <w:r>
        <w:rPr>
          <w:rFonts w:hint="eastAsia" w:ascii="方正黑体_GBK" w:hAnsi="方正黑体_GBK" w:eastAsia="方正黑体_GBK" w:cs="方正黑体_GBK"/>
          <w:bCs/>
          <w:sz w:val="28"/>
          <w:szCs w:val="28"/>
        </w:rPr>
        <w:t>年</w:t>
      </w:r>
      <w:r>
        <w:rPr>
          <w:rFonts w:hint="eastAsia" w:ascii="方正黑体_GBK" w:hAnsi="方正黑体_GBK" w:eastAsia="方正黑体_GBK" w:cs="方正黑体_GBK"/>
          <w:bCs/>
          <w:sz w:val="28"/>
          <w:szCs w:val="28"/>
          <w:u w:val="single"/>
        </w:rPr>
        <w:t xml:space="preserve">   </w:t>
      </w:r>
      <w:r>
        <w:rPr>
          <w:rFonts w:hint="eastAsia" w:ascii="方正黑体_GBK" w:hAnsi="方正黑体_GBK" w:eastAsia="方正黑体_GBK" w:cs="方正黑体_GBK"/>
          <w:bCs/>
          <w:sz w:val="28"/>
          <w:szCs w:val="28"/>
        </w:rPr>
        <w:t>月</w:t>
      </w:r>
      <w:r>
        <w:rPr>
          <w:rFonts w:hint="eastAsia" w:ascii="方正黑体_GBK" w:hAnsi="方正黑体_GBK" w:eastAsia="方正黑体_GBK" w:cs="方正黑体_GBK"/>
          <w:bCs/>
          <w:sz w:val="28"/>
          <w:szCs w:val="28"/>
          <w:u w:val="single"/>
        </w:rPr>
        <w:t xml:space="preserve">   </w:t>
      </w:r>
      <w:r>
        <w:rPr>
          <w:rFonts w:hint="eastAsia" w:ascii="方正黑体_GBK" w:hAnsi="方正黑体_GBK" w:eastAsia="方正黑体_GBK" w:cs="方正黑体_GBK"/>
          <w:bCs/>
          <w:sz w:val="28"/>
          <w:szCs w:val="28"/>
        </w:rPr>
        <w:t>日</w:t>
      </w:r>
    </w:p>
    <w:p w14:paraId="028791E1">
      <w:pPr>
        <w:jc w:val="center"/>
        <w:rPr>
          <w:rFonts w:ascii="方正黑体_GBK" w:hAnsi="方正黑体_GBK" w:eastAsia="方正黑体_GBK" w:cs="方正黑体_GBK"/>
          <w:sz w:val="36"/>
          <w:szCs w:val="32"/>
        </w:rPr>
      </w:pPr>
      <w:r>
        <w:rPr>
          <w:rFonts w:hint="eastAsia" w:ascii="方正黑体_GBK" w:hAnsi="方正黑体_GBK" w:eastAsia="方正黑体_GBK" w:cs="方正黑体_GBK"/>
          <w:sz w:val="36"/>
          <w:szCs w:val="32"/>
        </w:rPr>
        <w:t>目录</w:t>
      </w:r>
    </w:p>
    <w:p w14:paraId="0DC8E1EB">
      <w:pPr>
        <w:numPr>
          <w:ilvl w:val="0"/>
          <w:numId w:val="8"/>
        </w:numPr>
        <w:spacing w:line="440" w:lineRule="exac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投标函及投标单位简介</w:t>
      </w:r>
    </w:p>
    <w:p w14:paraId="3A3C0EF4">
      <w:pPr>
        <w:numPr>
          <w:ilvl w:val="0"/>
          <w:numId w:val="9"/>
        </w:numPr>
        <w:spacing w:line="4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投标函</w:t>
      </w:r>
    </w:p>
    <w:p w14:paraId="69793685">
      <w:pPr>
        <w:numPr>
          <w:ilvl w:val="0"/>
          <w:numId w:val="9"/>
        </w:numPr>
        <w:spacing w:line="4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投标承诺书</w:t>
      </w:r>
    </w:p>
    <w:p w14:paraId="785A610E">
      <w:pPr>
        <w:numPr>
          <w:ilvl w:val="0"/>
          <w:numId w:val="9"/>
        </w:numPr>
        <w:spacing w:line="4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投标单位简介（或另册提供）</w:t>
      </w:r>
    </w:p>
    <w:p w14:paraId="1D195C47">
      <w:pPr>
        <w:numPr>
          <w:ilvl w:val="0"/>
          <w:numId w:val="8"/>
        </w:numPr>
        <w:spacing w:line="440" w:lineRule="exac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资质文件</w:t>
      </w:r>
    </w:p>
    <w:p w14:paraId="06BFBBC6">
      <w:pPr>
        <w:numPr>
          <w:ilvl w:val="0"/>
          <w:numId w:val="10"/>
        </w:numPr>
        <w:spacing w:line="4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营业执照（提供最新有效副本复印件，加盖公章，需包含经营范围页，且经营范围需包含‘劳务外包’相关内容）。</w:t>
      </w:r>
    </w:p>
    <w:p w14:paraId="1BC30808">
      <w:pPr>
        <w:numPr>
          <w:ilvl w:val="0"/>
          <w:numId w:val="10"/>
        </w:numPr>
        <w:spacing w:line="4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行业相关资格证书，如《人力资源服务许可证》等。</w:t>
      </w:r>
    </w:p>
    <w:p w14:paraId="0FF5EFB2">
      <w:pPr>
        <w:numPr>
          <w:ilvl w:val="0"/>
          <w:numId w:val="10"/>
        </w:numPr>
        <w:spacing w:line="4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近3年内无重大违法违规记录、未被列入失信被执行人名单、重大税收违法失信主体的相关证明。</w:t>
      </w:r>
    </w:p>
    <w:p w14:paraId="0DE50C0C">
      <w:pPr>
        <w:numPr>
          <w:ilvl w:val="0"/>
          <w:numId w:val="8"/>
        </w:numPr>
        <w:spacing w:line="440" w:lineRule="exac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报价函</w:t>
      </w:r>
    </w:p>
    <w:p w14:paraId="0E5C6DEA">
      <w:pPr>
        <w:numPr>
          <w:ilvl w:val="0"/>
          <w:numId w:val="11"/>
        </w:numPr>
        <w:spacing w:line="4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报价函</w:t>
      </w:r>
    </w:p>
    <w:p w14:paraId="5C6410BB">
      <w:pPr>
        <w:numPr>
          <w:ilvl w:val="0"/>
          <w:numId w:val="8"/>
        </w:numPr>
        <w:spacing w:line="440" w:lineRule="exac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商务及技术文件</w:t>
      </w:r>
    </w:p>
    <w:p w14:paraId="438AF20D">
      <w:pPr>
        <w:numPr>
          <w:ilvl w:val="0"/>
          <w:numId w:val="12"/>
        </w:numPr>
        <w:spacing w:line="440" w:lineRule="exact"/>
        <w:ind w:left="0" w:leftChars="0" w:firstLine="420" w:firstLineChars="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法定代表人身份证明</w:t>
      </w:r>
    </w:p>
    <w:p w14:paraId="1EE7B02F">
      <w:pPr>
        <w:numPr>
          <w:ilvl w:val="0"/>
          <w:numId w:val="12"/>
        </w:numPr>
        <w:spacing w:line="440" w:lineRule="exact"/>
        <w:ind w:left="0" w:leftChars="0" w:firstLine="420" w:firstLineChars="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法人代表授权书格式</w:t>
      </w:r>
    </w:p>
    <w:p w14:paraId="18692B86">
      <w:pPr>
        <w:numPr>
          <w:ilvl w:val="0"/>
          <w:numId w:val="12"/>
        </w:numPr>
        <w:spacing w:line="440" w:lineRule="exact"/>
        <w:ind w:left="0" w:leftChars="0" w:firstLine="420" w:firstLineChars="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项目业绩证明（合同复印件或中标通知书）。</w:t>
      </w:r>
    </w:p>
    <w:p w14:paraId="3C0992FB">
      <w:pPr>
        <w:numPr>
          <w:ilvl w:val="0"/>
          <w:numId w:val="12"/>
        </w:numPr>
        <w:spacing w:line="440" w:lineRule="exact"/>
        <w:ind w:left="0" w:leftChars="0" w:firstLine="420" w:firstLineChars="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劳务人员社保缴纳情况。</w:t>
      </w:r>
    </w:p>
    <w:p w14:paraId="7618EB22">
      <w:pPr>
        <w:numPr>
          <w:ilvl w:val="0"/>
          <w:numId w:val="12"/>
        </w:numPr>
        <w:spacing w:line="440" w:lineRule="exact"/>
        <w:ind w:left="0" w:leftChars="0" w:firstLine="420" w:firstLineChars="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真实性承诺</w:t>
      </w:r>
    </w:p>
    <w:p w14:paraId="4716060C">
      <w:pPr>
        <w:numPr>
          <w:ilvl w:val="0"/>
          <w:numId w:val="12"/>
        </w:numPr>
        <w:spacing w:line="440" w:lineRule="exact"/>
        <w:ind w:left="0" w:leftChars="0" w:firstLine="420" w:firstLineChars="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服务承诺</w:t>
      </w:r>
    </w:p>
    <w:p w14:paraId="4D7C2743">
      <w:pPr>
        <w:numPr>
          <w:ilvl w:val="0"/>
          <w:numId w:val="8"/>
        </w:numPr>
        <w:spacing w:line="440" w:lineRule="exac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安全措施方案</w:t>
      </w:r>
    </w:p>
    <w:p w14:paraId="666972B6">
      <w:pPr>
        <w:numPr>
          <w:ilvl w:val="0"/>
          <w:numId w:val="13"/>
        </w:numPr>
        <w:spacing w:line="4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针对本项目提供《安全措施方案》（包含但不限于：安全管理制度、现场安全管理流程、员工安全培训计划、应急处置预案、安全责任分工表，方案需加盖投标人公章）</w:t>
      </w:r>
    </w:p>
    <w:p w14:paraId="087BABFC">
      <w:pPr>
        <w:autoSpaceDE w:val="0"/>
        <w:autoSpaceDN w:val="0"/>
        <w:adjustRightInd w:val="0"/>
        <w:spacing w:line="440" w:lineRule="exact"/>
        <w:jc w:val="left"/>
        <w:rPr>
          <w:rFonts w:ascii="方正黑体_GBK" w:hAnsi="方正黑体_GBK" w:eastAsia="方正黑体_GBK" w:cs="方正黑体_GBK"/>
          <w:bCs/>
          <w:kern w:val="0"/>
          <w:sz w:val="28"/>
          <w:szCs w:val="28"/>
        </w:rPr>
      </w:pPr>
      <w:r>
        <w:rPr>
          <w:rFonts w:hint="eastAsia" w:ascii="方正黑体_GBK" w:hAnsi="方正黑体_GBK" w:eastAsia="方正黑体_GBK" w:cs="方正黑体_GBK"/>
          <w:bCs/>
          <w:kern w:val="0"/>
          <w:sz w:val="28"/>
          <w:szCs w:val="28"/>
        </w:rPr>
        <w:t>（注：上述文件根据上述要求提供，每页加盖公章并盖骑缝章）</w:t>
      </w:r>
    </w:p>
    <w:p w14:paraId="52BDAE0C">
      <w:pPr>
        <w:spacing w:line="500" w:lineRule="exact"/>
        <w:rPr>
          <w:rFonts w:ascii="Times New Roman" w:hAnsi="Times New Roman"/>
          <w:sz w:val="24"/>
          <w:szCs w:val="24"/>
        </w:rPr>
      </w:pPr>
    </w:p>
    <w:p w14:paraId="141D7271">
      <w:pPr>
        <w:spacing w:line="0" w:lineRule="atLeast"/>
        <w:jc w:val="center"/>
        <w:rPr>
          <w:rFonts w:ascii="Times New Roman" w:hAnsi="Times New Roman"/>
          <w:b/>
          <w:sz w:val="28"/>
          <w:szCs w:val="28"/>
        </w:rPr>
      </w:pPr>
    </w:p>
    <w:p w14:paraId="3855C18E">
      <w:pPr>
        <w:spacing w:line="0" w:lineRule="atLeast"/>
        <w:jc w:val="center"/>
        <w:rPr>
          <w:rFonts w:ascii="Times New Roman" w:hAnsi="Times New Roman"/>
          <w:b/>
          <w:sz w:val="28"/>
          <w:szCs w:val="28"/>
        </w:rPr>
      </w:pPr>
    </w:p>
    <w:p w14:paraId="74A98F7D">
      <w:pPr>
        <w:spacing w:line="0" w:lineRule="atLeast"/>
        <w:jc w:val="center"/>
        <w:rPr>
          <w:rFonts w:ascii="Times New Roman" w:hAnsi="Times New Roman"/>
          <w:b/>
          <w:sz w:val="28"/>
          <w:szCs w:val="28"/>
        </w:rPr>
      </w:pPr>
    </w:p>
    <w:p w14:paraId="2628E84C">
      <w:pPr>
        <w:spacing w:line="0" w:lineRule="atLeast"/>
        <w:jc w:val="center"/>
        <w:rPr>
          <w:rFonts w:ascii="Times New Roman" w:hAnsi="Times New Roman"/>
          <w:b/>
          <w:sz w:val="28"/>
          <w:szCs w:val="28"/>
        </w:rPr>
      </w:pPr>
    </w:p>
    <w:p w14:paraId="0692353B">
      <w:pPr>
        <w:spacing w:line="0" w:lineRule="atLeast"/>
        <w:jc w:val="center"/>
        <w:rPr>
          <w:rFonts w:ascii="Times New Roman" w:hAnsi="Times New Roman"/>
          <w:b/>
          <w:sz w:val="28"/>
          <w:szCs w:val="28"/>
        </w:rPr>
      </w:pPr>
    </w:p>
    <w:p w14:paraId="3355473B">
      <w:pPr>
        <w:spacing w:line="0" w:lineRule="atLeast"/>
        <w:jc w:val="center"/>
        <w:rPr>
          <w:rFonts w:ascii="Times New Roman" w:hAnsi="Times New Roman"/>
          <w:b/>
          <w:sz w:val="28"/>
          <w:szCs w:val="28"/>
        </w:rPr>
      </w:pPr>
    </w:p>
    <w:p w14:paraId="7B43A63F">
      <w:pPr>
        <w:spacing w:line="0" w:lineRule="atLeast"/>
        <w:jc w:val="center"/>
        <w:rPr>
          <w:rFonts w:ascii="Times New Roman" w:hAnsi="Times New Roman"/>
          <w:b/>
          <w:sz w:val="28"/>
          <w:szCs w:val="28"/>
        </w:rPr>
      </w:pPr>
    </w:p>
    <w:p w14:paraId="1291D614">
      <w:pPr>
        <w:spacing w:line="0" w:lineRule="atLeast"/>
        <w:jc w:val="center"/>
        <w:rPr>
          <w:rFonts w:ascii="Times New Roman" w:hAnsi="Times New Roman"/>
          <w:b/>
          <w:sz w:val="28"/>
          <w:szCs w:val="28"/>
        </w:rPr>
      </w:pPr>
    </w:p>
    <w:p w14:paraId="574B1890">
      <w:pPr>
        <w:spacing w:line="0" w:lineRule="atLeast"/>
        <w:jc w:val="center"/>
        <w:rPr>
          <w:rFonts w:ascii="Times New Roman" w:hAnsi="Times New Roman"/>
          <w:b/>
          <w:sz w:val="28"/>
          <w:szCs w:val="28"/>
        </w:rPr>
      </w:pPr>
    </w:p>
    <w:p w14:paraId="1935E5A3">
      <w:pPr>
        <w:numPr>
          <w:ilvl w:val="0"/>
          <w:numId w:val="14"/>
        </w:numPr>
        <w:jc w:val="center"/>
        <w:rPr>
          <w:rFonts w:hint="eastAsia" w:ascii="方正黑体_GBK" w:hAnsi="方正黑体_GBK" w:eastAsia="方正黑体_GBK" w:cs="方正黑体_GBK"/>
          <w:sz w:val="32"/>
          <w:szCs w:val="32"/>
        </w:rPr>
      </w:pPr>
      <w:bookmarkStart w:id="1" w:name="_Toc484512242"/>
      <w:bookmarkStart w:id="2" w:name="_Ref467988712"/>
      <w:r>
        <w:rPr>
          <w:rFonts w:hint="eastAsia" w:ascii="方正黑体_GBK" w:hAnsi="方正黑体_GBK" w:eastAsia="方正黑体_GBK" w:cs="方正黑体_GBK"/>
          <w:sz w:val="32"/>
          <w:szCs w:val="32"/>
        </w:rPr>
        <w:t>投标函及投标单位简介</w:t>
      </w:r>
    </w:p>
    <w:p w14:paraId="668F69D7">
      <w:pPr>
        <w:numPr>
          <w:ilvl w:val="0"/>
          <w:numId w:val="15"/>
        </w:numPr>
        <w:spacing w:line="440" w:lineRule="exact"/>
        <w:rPr>
          <w:rFonts w:ascii="方正楷体_GBK" w:hAnsi="方正楷体_GBK" w:eastAsia="方正楷体_GBK" w:cs="方正楷体_GBK"/>
          <w:b/>
          <w:bCs/>
          <w:sz w:val="28"/>
          <w:szCs w:val="28"/>
        </w:rPr>
      </w:pPr>
      <w:r>
        <w:rPr>
          <w:rFonts w:hint="eastAsia" w:ascii="方正楷体_GBK" w:hAnsi="方正楷体_GBK" w:eastAsia="方正楷体_GBK" w:cs="方正楷体_GBK"/>
          <w:b/>
          <w:bCs/>
          <w:sz w:val="28"/>
          <w:szCs w:val="28"/>
        </w:rPr>
        <w:t>投标函</w:t>
      </w:r>
    </w:p>
    <w:p w14:paraId="3CD0CD00">
      <w:pPr>
        <w:jc w:val="center"/>
        <w:rPr>
          <w:rFonts w:ascii="方正仿宋_GBK" w:hAnsi="方正仿宋_GBK" w:eastAsia="方正仿宋_GBK" w:cs="方正仿宋_GBK"/>
        </w:rPr>
      </w:pPr>
      <w:r>
        <w:rPr>
          <w:rFonts w:hint="eastAsia" w:ascii="方正小标宋_GBK" w:hAnsi="方正小标宋_GBK" w:eastAsia="方正小标宋_GBK" w:cs="方正小标宋_GBK"/>
          <w:sz w:val="44"/>
          <w:szCs w:val="44"/>
        </w:rPr>
        <w:t>投 标 函</w:t>
      </w:r>
      <w:r>
        <w:rPr>
          <w:rFonts w:hint="eastAsia" w:ascii="方正仿宋_GBK" w:hAnsi="方正仿宋_GBK" w:eastAsia="方正仿宋_GBK" w:cs="方正仿宋_GBK"/>
        </w:rPr>
        <w:t> </w:t>
      </w:r>
    </w:p>
    <w:p w14:paraId="0D82E28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招标人全称</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w:t>
      </w:r>
    </w:p>
    <w:p w14:paraId="4A10ACF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兹有</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投标人全称</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全权代表名</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职务、职称</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为我公司全权代表，参加贵方组织的</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招标项目名称：中垦华山牧乳业导购员外包项目</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 xml:space="preserve"> 比选有关活动。并提交下述文件：</w:t>
      </w:r>
    </w:p>
    <w:p w14:paraId="3A603067">
      <w:pPr>
        <w:keepNext w:val="0"/>
        <w:keepLines w:val="0"/>
        <w:pageBreakBefore w:val="0"/>
        <w:widowControl w:val="0"/>
        <w:numPr>
          <w:ilvl w:val="0"/>
          <w:numId w:val="16"/>
        </w:numPr>
        <w:kinsoku/>
        <w:wordWrap/>
        <w:overflowPunct/>
        <w:topLinePunct w:val="0"/>
        <w:autoSpaceDE/>
        <w:autoSpaceDN/>
        <w:bidi w:val="0"/>
        <w:adjustRightInd/>
        <w:snapToGrid/>
        <w:spacing w:line="480" w:lineRule="exact"/>
        <w:ind w:left="0" w:leftChars="0" w:firstLine="420" w:firstLineChars="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我方已按比选文件要求，提交投标文件正本1份、副本1份，文件内容完整、真实有效</w:t>
      </w:r>
      <w:r>
        <w:rPr>
          <w:rFonts w:hint="eastAsia" w:ascii="方正仿宋_GBK" w:hAnsi="方正仿宋_GBK" w:eastAsia="方正仿宋_GBK" w:cs="方正仿宋_GBK"/>
          <w:sz w:val="28"/>
          <w:szCs w:val="28"/>
          <w:lang w:eastAsia="zh-CN"/>
        </w:rPr>
        <w:t>。</w:t>
      </w:r>
    </w:p>
    <w:p w14:paraId="0F34A19E">
      <w:pPr>
        <w:keepNext w:val="0"/>
        <w:keepLines w:val="0"/>
        <w:pageBreakBefore w:val="0"/>
        <w:widowControl w:val="0"/>
        <w:numPr>
          <w:ilvl w:val="0"/>
          <w:numId w:val="16"/>
        </w:numPr>
        <w:kinsoku/>
        <w:wordWrap/>
        <w:overflowPunct/>
        <w:topLinePunct w:val="0"/>
        <w:autoSpaceDE/>
        <w:autoSpaceDN/>
        <w:bidi w:val="0"/>
        <w:adjustRightInd/>
        <w:snapToGrid/>
        <w:spacing w:line="480" w:lineRule="exact"/>
        <w:ind w:left="0" w:leftChars="0" w:firstLine="420" w:firstLineChars="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color w:val="auto"/>
          <w:sz w:val="28"/>
          <w:szCs w:val="28"/>
          <w:lang w:val="en-US" w:eastAsia="zh-CN"/>
        </w:rPr>
        <w:t>本次投标</w:t>
      </w:r>
      <w:r>
        <w:rPr>
          <w:rFonts w:hint="eastAsia" w:ascii="方正仿宋_GBK" w:hAnsi="方正仿宋_GBK" w:eastAsia="方正仿宋_GBK" w:cs="方正仿宋_GBK"/>
          <w:color w:val="auto"/>
          <w:sz w:val="28"/>
          <w:szCs w:val="28"/>
        </w:rPr>
        <w:t>总</w:t>
      </w:r>
      <w:r>
        <w:rPr>
          <w:rFonts w:hint="eastAsia" w:ascii="方正仿宋_GBK" w:hAnsi="方正仿宋_GBK" w:eastAsia="方正仿宋_GBK" w:cs="方正仿宋_GBK"/>
          <w:color w:val="auto"/>
          <w:sz w:val="28"/>
          <w:szCs w:val="28"/>
          <w:lang w:val="en-US" w:eastAsia="zh-CN"/>
        </w:rPr>
        <w:t>报</w:t>
      </w:r>
      <w:r>
        <w:rPr>
          <w:rFonts w:hint="eastAsia" w:ascii="方正仿宋_GBK" w:hAnsi="方正仿宋_GBK" w:eastAsia="方正仿宋_GBK" w:cs="方正仿宋_GBK"/>
          <w:color w:val="auto"/>
          <w:sz w:val="28"/>
          <w:szCs w:val="28"/>
        </w:rPr>
        <w:t>价为（大写）：</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u w:val="none"/>
          <w:lang w:val="en-US" w:eastAsia="zh-CN"/>
        </w:rPr>
        <w:t>万</w:t>
      </w:r>
      <w:r>
        <w:rPr>
          <w:rFonts w:hint="eastAsia" w:ascii="方正仿宋_GBK" w:hAnsi="方正仿宋_GBK" w:eastAsia="方正仿宋_GBK" w:cs="方正仿宋_GBK"/>
          <w:color w:val="auto"/>
          <w:sz w:val="28"/>
          <w:szCs w:val="28"/>
        </w:rPr>
        <w:t>元人民币/年,（小写）：</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u w:val="none"/>
          <w:lang w:val="en-US" w:eastAsia="zh-CN"/>
        </w:rPr>
        <w:t>万</w:t>
      </w:r>
      <w:r>
        <w:rPr>
          <w:rFonts w:hint="eastAsia" w:ascii="方正仿宋_GBK" w:hAnsi="方正仿宋_GBK" w:eastAsia="方正仿宋_GBK" w:cs="方正仿宋_GBK"/>
          <w:color w:val="auto"/>
          <w:sz w:val="28"/>
          <w:szCs w:val="28"/>
        </w:rPr>
        <w:t>元/年</w:t>
      </w:r>
      <w:r>
        <w:rPr>
          <w:rFonts w:hint="eastAsia" w:ascii="方正仿宋_GBK" w:hAnsi="方正仿宋_GBK" w:eastAsia="方正仿宋_GBK" w:cs="方正仿宋_GBK"/>
          <w:color w:val="auto"/>
          <w:sz w:val="28"/>
          <w:szCs w:val="28"/>
          <w:lang w:eastAsia="zh-CN"/>
        </w:rPr>
        <w:t>，本报价为年度预算测算费用，仅</w:t>
      </w:r>
      <w:r>
        <w:rPr>
          <w:rFonts w:hint="eastAsia" w:ascii="方正仿宋_GBK" w:hAnsi="方正仿宋_GBK" w:eastAsia="方正仿宋_GBK" w:cs="方正仿宋_GBK"/>
          <w:sz w:val="28"/>
          <w:szCs w:val="28"/>
          <w:lang w:eastAsia="zh-CN"/>
        </w:rPr>
        <w:t>作为本次投标报价评审参考，不构成最终结算金额。项目实际结算金额，以双方正式签订的合同约定单价、核算口径及结算规则，结合实际服务量据实结算为准。</w:t>
      </w:r>
    </w:p>
    <w:p w14:paraId="1F625BDE">
      <w:pPr>
        <w:keepNext w:val="0"/>
        <w:keepLines w:val="0"/>
        <w:pageBreakBefore w:val="0"/>
        <w:widowControl w:val="0"/>
        <w:numPr>
          <w:ilvl w:val="0"/>
          <w:numId w:val="16"/>
        </w:numPr>
        <w:kinsoku/>
        <w:wordWrap/>
        <w:overflowPunct/>
        <w:topLinePunct w:val="0"/>
        <w:autoSpaceDE/>
        <w:autoSpaceDN/>
        <w:bidi w:val="0"/>
        <w:adjustRightInd/>
        <w:snapToGrid/>
        <w:spacing w:line="480" w:lineRule="exact"/>
        <w:ind w:left="0" w:leftChars="0" w:firstLine="420" w:firstLineChars="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我方承诺严格遵守本项目比选文件各项规定，履行中标后签订的合同约定，承担合同规定的全部责任与义务。</w:t>
      </w:r>
    </w:p>
    <w:p w14:paraId="73752479">
      <w:pPr>
        <w:keepNext w:val="0"/>
        <w:keepLines w:val="0"/>
        <w:pageBreakBefore w:val="0"/>
        <w:widowControl w:val="0"/>
        <w:numPr>
          <w:ilvl w:val="0"/>
          <w:numId w:val="16"/>
        </w:numPr>
        <w:kinsoku/>
        <w:wordWrap/>
        <w:overflowPunct/>
        <w:topLinePunct w:val="0"/>
        <w:autoSpaceDE/>
        <w:autoSpaceDN/>
        <w:bidi w:val="0"/>
        <w:adjustRightInd/>
        <w:snapToGrid/>
        <w:spacing w:line="480" w:lineRule="exact"/>
        <w:ind w:left="0" w:leftChars="0" w:firstLine="420" w:firstLineChars="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我方愿意按照贵方要求，提供与本项目投标有关的一切真实数据、情况及相关资料。</w:t>
      </w:r>
    </w:p>
    <w:p w14:paraId="4F5D3325">
      <w:pPr>
        <w:keepNext w:val="0"/>
        <w:keepLines w:val="0"/>
        <w:pageBreakBefore w:val="0"/>
        <w:widowControl w:val="0"/>
        <w:numPr>
          <w:ilvl w:val="0"/>
          <w:numId w:val="16"/>
        </w:numPr>
        <w:kinsoku/>
        <w:wordWrap/>
        <w:overflowPunct/>
        <w:topLinePunct w:val="0"/>
        <w:autoSpaceDE/>
        <w:autoSpaceDN/>
        <w:bidi w:val="0"/>
        <w:adjustRightInd/>
        <w:snapToGrid/>
        <w:spacing w:line="480" w:lineRule="exact"/>
        <w:ind w:left="0" w:leftChars="0" w:firstLine="420" w:firstLineChars="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本投标函自递交投标文件之日起</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sz w:val="28"/>
          <w:szCs w:val="28"/>
        </w:rPr>
        <w:t>天内有效，在此有效期内，我方将受本投标函约束。</w:t>
      </w:r>
    </w:p>
    <w:p w14:paraId="62921948">
      <w:pPr>
        <w:keepNext w:val="0"/>
        <w:keepLines w:val="0"/>
        <w:pageBreakBefore w:val="0"/>
        <w:widowControl w:val="0"/>
        <w:numPr>
          <w:ilvl w:val="0"/>
          <w:numId w:val="16"/>
        </w:numPr>
        <w:kinsoku/>
        <w:wordWrap/>
        <w:overflowPunct/>
        <w:topLinePunct w:val="0"/>
        <w:autoSpaceDE/>
        <w:autoSpaceDN/>
        <w:bidi w:val="0"/>
        <w:adjustRightInd/>
        <w:snapToGrid/>
        <w:spacing w:line="480" w:lineRule="exact"/>
        <w:ind w:left="0" w:leftChars="0" w:firstLine="420" w:firstLineChars="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与本投标有关的一切往来通讯请寄：</w:t>
      </w:r>
    </w:p>
    <w:p w14:paraId="0C35E60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地址：</w:t>
      </w:r>
      <w:r>
        <w:rPr>
          <w:rFonts w:hint="eastAsia" w:ascii="方正仿宋_GBK" w:hAnsi="方正仿宋_GBK" w:eastAsia="方正仿宋_GBK" w:cs="方正仿宋_GBK"/>
          <w:sz w:val="28"/>
          <w:szCs w:val="28"/>
          <w:u w:val="single"/>
        </w:rPr>
        <w:t xml:space="preserve">                            </w:t>
      </w:r>
    </w:p>
    <w:p w14:paraId="4485439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电话：</w:t>
      </w:r>
      <w:r>
        <w:rPr>
          <w:rFonts w:hint="eastAsia" w:ascii="方正仿宋_GBK" w:hAnsi="方正仿宋_GBK" w:eastAsia="方正仿宋_GBK" w:cs="方正仿宋_GBK"/>
          <w:sz w:val="28"/>
          <w:szCs w:val="28"/>
          <w:u w:val="single"/>
        </w:rPr>
        <w:t xml:space="preserve">                            </w:t>
      </w:r>
    </w:p>
    <w:p w14:paraId="4FCA245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投标人全称</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盖章</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u w:val="single"/>
        </w:rPr>
        <w:t xml:space="preserve">                            </w:t>
      </w:r>
    </w:p>
    <w:p w14:paraId="6BBBC65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全权代表</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签字</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p>
    <w:p w14:paraId="75503F1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single"/>
        </w:rPr>
        <w:t xml:space="preserve">   </w:t>
      </w:r>
    </w:p>
    <w:p w14:paraId="09CFD84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rPr>
        <w:br w:type="page"/>
      </w:r>
    </w:p>
    <w:p w14:paraId="059AC2E1">
      <w:pPr>
        <w:numPr>
          <w:ilvl w:val="0"/>
          <w:numId w:val="15"/>
        </w:numPr>
        <w:spacing w:line="440" w:lineRule="exact"/>
        <w:rPr>
          <w:rFonts w:hint="default" w:ascii="方正楷体_GBK" w:hAnsi="方正楷体_GBK" w:eastAsia="方正楷体_GBK" w:cs="方正楷体_GBK"/>
          <w:b/>
          <w:bCs/>
          <w:sz w:val="28"/>
          <w:szCs w:val="28"/>
          <w:lang w:val="en-US" w:eastAsia="zh-CN"/>
        </w:rPr>
      </w:pPr>
      <w:r>
        <w:rPr>
          <w:rFonts w:hint="eastAsia" w:ascii="方正楷体_GBK" w:hAnsi="方正楷体_GBK" w:eastAsia="方正楷体_GBK" w:cs="方正楷体_GBK"/>
          <w:b/>
          <w:bCs/>
          <w:sz w:val="28"/>
          <w:szCs w:val="28"/>
          <w:lang w:val="en-US" w:eastAsia="zh-CN"/>
        </w:rPr>
        <w:t>投标承诺书</w:t>
      </w:r>
    </w:p>
    <w:p w14:paraId="4D6F7651">
      <w:pPr>
        <w:numPr>
          <w:ilvl w:val="0"/>
          <w:numId w:val="0"/>
        </w:numPr>
        <w:spacing w:line="440" w:lineRule="exact"/>
        <w:ind w:left="420" w:leftChars="0"/>
        <w:jc w:val="center"/>
        <w:rPr>
          <w:rFonts w:hint="default" w:ascii="方正楷体_GBK" w:hAnsi="方正楷体_GBK" w:eastAsia="方正小标宋_GBK" w:cs="方正楷体_GBK"/>
          <w:b/>
          <w:bCs/>
          <w:sz w:val="28"/>
          <w:szCs w:val="28"/>
          <w:highlight w:val="none"/>
          <w:lang w:val="en-US" w:eastAsia="zh-CN"/>
        </w:rPr>
      </w:pPr>
      <w:r>
        <w:rPr>
          <w:rFonts w:hint="eastAsia" w:ascii="方正小标宋_GBK" w:hAnsi="方正小标宋_GBK" w:eastAsia="方正小标宋_GBK" w:cs="方正小标宋_GBK"/>
          <w:sz w:val="44"/>
          <w:szCs w:val="44"/>
          <w:highlight w:val="none"/>
        </w:rPr>
        <w:t>投 标 </w:t>
      </w:r>
      <w:r>
        <w:rPr>
          <w:rFonts w:hint="eastAsia" w:ascii="方正小标宋_GBK" w:hAnsi="方正小标宋_GBK" w:eastAsia="方正小标宋_GBK" w:cs="方正小标宋_GBK"/>
          <w:sz w:val="44"/>
          <w:szCs w:val="44"/>
          <w:highlight w:val="none"/>
          <w:lang w:val="en-US" w:eastAsia="zh-CN"/>
        </w:rPr>
        <w:t>承</w:t>
      </w:r>
      <w:r>
        <w:rPr>
          <w:rFonts w:hint="eastAsia" w:ascii="方正小标宋_GBK" w:hAnsi="方正小标宋_GBK" w:eastAsia="方正小标宋_GBK" w:cs="方正小标宋_GBK"/>
          <w:sz w:val="44"/>
          <w:szCs w:val="44"/>
          <w:highlight w:val="none"/>
        </w:rPr>
        <w:t> </w:t>
      </w:r>
      <w:r>
        <w:rPr>
          <w:rFonts w:hint="eastAsia" w:ascii="方正小标宋_GBK" w:hAnsi="方正小标宋_GBK" w:eastAsia="方正小标宋_GBK" w:cs="方正小标宋_GBK"/>
          <w:sz w:val="44"/>
          <w:szCs w:val="44"/>
          <w:highlight w:val="none"/>
          <w:lang w:val="en-US" w:eastAsia="zh-CN"/>
        </w:rPr>
        <w:t>诺</w:t>
      </w:r>
      <w:r>
        <w:rPr>
          <w:rFonts w:hint="eastAsia" w:ascii="方正小标宋_GBK" w:hAnsi="方正小标宋_GBK" w:eastAsia="方正小标宋_GBK" w:cs="方正小标宋_GBK"/>
          <w:sz w:val="44"/>
          <w:szCs w:val="44"/>
          <w:highlight w:val="none"/>
        </w:rPr>
        <w:t> </w:t>
      </w:r>
      <w:r>
        <w:rPr>
          <w:rFonts w:hint="eastAsia" w:ascii="方正小标宋_GBK" w:hAnsi="方正小标宋_GBK" w:eastAsia="方正小标宋_GBK" w:cs="方正小标宋_GBK"/>
          <w:sz w:val="44"/>
          <w:szCs w:val="44"/>
          <w:highlight w:val="none"/>
          <w:lang w:val="en-US" w:eastAsia="zh-CN"/>
        </w:rPr>
        <w:t>书</w:t>
      </w:r>
    </w:p>
    <w:p w14:paraId="5EA86E0E">
      <w:pPr>
        <w:numPr>
          <w:ilvl w:val="0"/>
          <w:numId w:val="0"/>
        </w:numPr>
        <w:spacing w:line="440" w:lineRule="exact"/>
        <w:ind w:left="420" w:leftChars="0"/>
        <w:rPr>
          <w:rFonts w:hint="default" w:ascii="方正楷体_GBK" w:hAnsi="方正楷体_GBK" w:eastAsia="方正楷体_GBK" w:cs="方正楷体_GBK"/>
          <w:b/>
          <w:bCs/>
          <w:sz w:val="28"/>
          <w:szCs w:val="28"/>
          <w:lang w:val="en-US" w:eastAsia="zh-CN"/>
        </w:rPr>
      </w:pPr>
    </w:p>
    <w:p w14:paraId="6CDB0C91">
      <w:pP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致：中垦华山牧乳业有限公司 </w:t>
      </w:r>
    </w:p>
    <w:p w14:paraId="57B6BFF6">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我方已仔细研读《中垦华山牧乳业导购员外包项目》招标文件的全部条款、技术规范及相关附件，完全理解并同意遵守文件中的各项要求，自愿参与本次项目投标，并作出如下郑重承诺：</w:t>
      </w:r>
    </w:p>
    <w:p w14:paraId="46DD50DE">
      <w:pPr>
        <w:numPr>
          <w:ilvl w:val="0"/>
          <w:numId w:val="17"/>
        </w:numPr>
        <w:ind w:left="0" w:leftChars="0" w:firstLine="420" w:firstLineChars="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投标响应声明</w:t>
      </w:r>
    </w:p>
    <w:p w14:paraId="47ABA036">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我方同意按招标文件规定的服务范围、技术标准及要求提供服务，投标报价已充分考虑项目实施过程中的各类风险因素，完全符合招标文件的报价规范。</w:t>
      </w:r>
    </w:p>
    <w:p w14:paraId="26151AD9">
      <w:pPr>
        <w:numPr>
          <w:ilvl w:val="0"/>
          <w:numId w:val="17"/>
        </w:numPr>
        <w:ind w:left="0" w:leftChars="0" w:firstLine="420" w:firstLineChars="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投标有效期承诺</w:t>
      </w:r>
    </w:p>
    <w:p w14:paraId="4B010ED3">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我方承诺在招标文件规定的投标有效期内，不擅自修改、撤销投标文件，若出现上述行为，愿意承担相应的违约责任。</w:t>
      </w:r>
    </w:p>
    <w:p w14:paraId="235F53E6">
      <w:pPr>
        <w:numPr>
          <w:ilvl w:val="0"/>
          <w:numId w:val="17"/>
        </w:numPr>
        <w:ind w:left="0" w:leftChars="0" w:firstLine="420" w:firstLineChars="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资质与合规承诺</w:t>
      </w:r>
    </w:p>
    <w:p w14:paraId="0779F987">
      <w:pPr>
        <w:numPr>
          <w:ilvl w:val="0"/>
          <w:numId w:val="18"/>
        </w:numPr>
        <w:ind w:left="0" w:leftChars="0" w:firstLine="560" w:firstLineChars="200"/>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我方系依法注册登记、具有独立法人资格的合法经营主体，持有合法有效的劳务外包、人力资源服务等相关资质，经营合规、资质齐全。</w:t>
      </w:r>
    </w:p>
    <w:p w14:paraId="1D5F8D2E">
      <w:pPr>
        <w:numPr>
          <w:ilvl w:val="0"/>
          <w:numId w:val="18"/>
        </w:numPr>
        <w:ind w:left="0" w:leftChars="0" w:firstLine="560" w:firstLineChars="200"/>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我方具有良好商业信誉与行业口碑，无违法违规、失信惩戒及其他不良从业记录，满足贵方对服务合作主体的资质与信誉要求，并愿对此承担全部法律责任。</w:t>
      </w:r>
    </w:p>
    <w:p w14:paraId="4F64B880">
      <w:pPr>
        <w:numPr>
          <w:ilvl w:val="0"/>
          <w:numId w:val="17"/>
        </w:numPr>
        <w:ind w:left="0" w:leftChars="0" w:firstLine="420" w:firstLineChars="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中标后承诺</w:t>
      </w:r>
    </w:p>
    <w:p w14:paraId="7C67171A">
      <w:pPr>
        <w:numPr>
          <w:ilvl w:val="0"/>
          <w:numId w:val="19"/>
        </w:numPr>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若我方中标，将在收到中标通知书后，严格按照通知书规定期限与贵方签订正式合同，确保流程合法合规、高效推进。</w:t>
      </w:r>
    </w:p>
    <w:p w14:paraId="07A01CDA">
      <w:pPr>
        <w:numPr>
          <w:ilvl w:val="0"/>
          <w:numId w:val="19"/>
        </w:numPr>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我方保证在合同签订之日起</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sz w:val="28"/>
          <w:szCs w:val="28"/>
          <w:highlight w:val="none"/>
        </w:rPr>
        <w:t>天内完成项目全部接收及上岗筹备工作；如未能及时、有效组织开展工作并完成相关任务，自愿接受处罚：每逾期一天扣除服务费用500元，按实际逾期天数累计计算；逾期超过10天的，同意贵方按招标文件规定终止合同，我方不提出任何异议。</w:t>
      </w:r>
    </w:p>
    <w:p w14:paraId="585B9707">
      <w:pPr>
        <w:numPr>
          <w:ilvl w:val="0"/>
          <w:numId w:val="19"/>
        </w:numPr>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我方承诺严格按照招标文件及合同约定，全面满足贵方导购员外包服务各项要求，包括但不限于人员配置标准、服务质量标准、工作考核指标等，确保服务质量达到约定标准。</w:t>
      </w:r>
    </w:p>
    <w:p w14:paraId="41F95CD8">
      <w:pPr>
        <w:numPr>
          <w:ilvl w:val="0"/>
          <w:numId w:val="19"/>
        </w:numPr>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我方承诺拟派人员均符合国家劳动用工法律法规，年满18周岁且不超过法定退休年龄（男性不超过60周岁，女性不超过50周岁）；身体健康，无传染性疾病、精神类疾病及其他妨碍岗位工作的器质性疾病；具备乳制品促销岗位所需专业技能与相关工作经验。</w:t>
      </w:r>
    </w:p>
    <w:p w14:paraId="37C4F243">
      <w:pPr>
        <w:numPr>
          <w:ilvl w:val="0"/>
          <w:numId w:val="19"/>
        </w:numPr>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我方声明，所递交的投标文件及相关资料内容完整、真实、有效，无虚假记载、误导性陈述或重大遗漏；若因资料虚假、不实给贵方造成损失，我方自愿承担全部经济赔偿及相应法律责任。</w:t>
      </w:r>
    </w:p>
    <w:p w14:paraId="4739C90D">
      <w:pPr>
        <w:numPr>
          <w:ilvl w:val="0"/>
          <w:numId w:val="19"/>
        </w:numPr>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6若我方中标，在正式合同签署生效前，本投标承诺书与中标通知书共同构成对双方具有法律约束力的文件，双方均应严格遵照执行。</w:t>
      </w:r>
    </w:p>
    <w:p w14:paraId="23BD30EA">
      <w:pPr>
        <w:numPr>
          <w:ilvl w:val="0"/>
          <w:numId w:val="19"/>
        </w:num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t>（其他补充说明）</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（其他补充说明）。</w:t>
      </w:r>
    </w:p>
    <w:p w14:paraId="5924D5C8">
      <w:pPr>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p w14:paraId="33D30A76">
      <w:pPr>
        <w:widowControl/>
        <w:wordWrap w:val="0"/>
        <w:ind w:firstLine="560" w:firstLineChars="200"/>
        <w:jc w:val="righ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投标单位名称（公章）：                    </w:t>
      </w:r>
    </w:p>
    <w:p w14:paraId="75EA6948">
      <w:pPr>
        <w:wordWrap w:val="0"/>
        <w:ind w:firstLine="560" w:firstLineChars="200"/>
        <w:jc w:val="right"/>
        <w:rPr>
          <w:rFonts w:ascii="Times New Roman" w:hAnsi="Times New Roman"/>
        </w:rPr>
      </w:pPr>
      <w:r>
        <w:rPr>
          <w:rFonts w:hint="eastAsia" w:ascii="方正仿宋_GBK" w:hAnsi="方正仿宋_GBK" w:eastAsia="方正仿宋_GBK" w:cs="方正仿宋_GBK"/>
          <w:sz w:val="28"/>
          <w:szCs w:val="28"/>
        </w:rPr>
        <w:t xml:space="preserve">法定代表人（签字、盖章）：                </w:t>
      </w:r>
    </w:p>
    <w:p w14:paraId="5BD42F08">
      <w:pPr>
        <w:ind w:firstLine="560" w:firstLineChars="200"/>
        <w:jc w:val="right"/>
        <w:rPr>
          <w:rFonts w:ascii="Times New Roman" w:hAnsi="Times New Roman"/>
        </w:rPr>
      </w:pPr>
      <w:r>
        <w:rPr>
          <w:rFonts w:hint="eastAsia" w:ascii="方正仿宋_GBK" w:hAnsi="方正仿宋_GBK" w:eastAsia="方正仿宋_GBK" w:cs="方正仿宋_GBK"/>
          <w:sz w:val="28"/>
          <w:szCs w:val="28"/>
        </w:rPr>
        <w:t xml:space="preserve">           联系方式：                                </w:t>
      </w:r>
    </w:p>
    <w:p w14:paraId="4BC01100">
      <w:pPr>
        <w:spacing w:line="360" w:lineRule="auto"/>
        <w:ind w:firstLine="6720" w:firstLineChars="2400"/>
        <w:rPr>
          <w:rFonts w:ascii="方正仿宋_GBK" w:hAnsi="方正仿宋_GBK" w:eastAsia="方正仿宋_GBK" w:cs="方正仿宋_GBK"/>
          <w:sz w:val="28"/>
          <w:szCs w:val="28"/>
        </w:rPr>
        <w:sectPr>
          <w:footerReference r:id="rId7" w:type="first"/>
          <w:footerReference r:id="rId6" w:type="default"/>
          <w:pgSz w:w="11906" w:h="16838"/>
          <w:pgMar w:top="1440" w:right="1274" w:bottom="1440" w:left="1440"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w:t>
      </w:r>
    </w:p>
    <w:p w14:paraId="6CA353A4">
      <w:pPr>
        <w:numPr>
          <w:ilvl w:val="0"/>
          <w:numId w:val="15"/>
        </w:numPr>
        <w:spacing w:line="440" w:lineRule="exact"/>
        <w:rPr>
          <w:rFonts w:ascii="方正楷体_GBK" w:hAnsi="方正楷体_GBK" w:eastAsia="方正楷体_GBK" w:cs="方正楷体_GBK"/>
          <w:b/>
          <w:bCs/>
          <w:sz w:val="28"/>
          <w:szCs w:val="28"/>
        </w:rPr>
      </w:pPr>
      <w:r>
        <w:rPr>
          <w:rFonts w:hint="eastAsia" w:ascii="方正楷体_GBK" w:hAnsi="方正楷体_GBK" w:eastAsia="方正楷体_GBK" w:cs="方正楷体_GBK"/>
          <w:b/>
          <w:bCs/>
          <w:sz w:val="28"/>
          <w:szCs w:val="28"/>
        </w:rPr>
        <w:t>投标单位简介</w:t>
      </w:r>
    </w:p>
    <w:p w14:paraId="7F0EF7EA">
      <w:pPr>
        <w:autoSpaceDE w:val="0"/>
        <w:autoSpaceDN w:val="0"/>
        <w:adjustRightInd w:val="0"/>
        <w:spacing w:before="120" w:line="440" w:lineRule="exact"/>
        <w:jc w:val="center"/>
        <w:rPr>
          <w:rFonts w:ascii="Times New Roman" w:hAnsi="Times New Roman"/>
          <w:b/>
          <w:kern w:val="0"/>
          <w:sz w:val="24"/>
          <w:szCs w:val="24"/>
        </w:rPr>
      </w:pPr>
    </w:p>
    <w:p w14:paraId="5562FD3E">
      <w:pPr>
        <w:autoSpaceDE w:val="0"/>
        <w:autoSpaceDN w:val="0"/>
        <w:adjustRightInd w:val="0"/>
        <w:spacing w:before="120" w:line="440" w:lineRule="exact"/>
        <w:jc w:val="center"/>
        <w:rPr>
          <w:rFonts w:ascii="Times New Roman" w:hAnsi="Times New Roman"/>
          <w:b/>
          <w:kern w:val="0"/>
          <w:sz w:val="24"/>
          <w:szCs w:val="24"/>
        </w:rPr>
      </w:pPr>
    </w:p>
    <w:p w14:paraId="7215EEFF">
      <w:pPr>
        <w:autoSpaceDE w:val="0"/>
        <w:autoSpaceDN w:val="0"/>
        <w:adjustRightInd w:val="0"/>
        <w:spacing w:before="120" w:line="440" w:lineRule="exact"/>
        <w:jc w:val="center"/>
        <w:rPr>
          <w:rFonts w:ascii="Times New Roman" w:hAnsi="Times New Roman"/>
          <w:b/>
          <w:kern w:val="0"/>
          <w:sz w:val="24"/>
          <w:szCs w:val="24"/>
        </w:rPr>
      </w:pPr>
    </w:p>
    <w:p w14:paraId="041F5B48">
      <w:pPr>
        <w:autoSpaceDE w:val="0"/>
        <w:autoSpaceDN w:val="0"/>
        <w:adjustRightInd w:val="0"/>
        <w:spacing w:before="120" w:line="440" w:lineRule="exact"/>
        <w:jc w:val="center"/>
        <w:rPr>
          <w:rFonts w:ascii="Times New Roman" w:hAnsi="Times New Roman"/>
          <w:b/>
          <w:kern w:val="0"/>
          <w:sz w:val="24"/>
          <w:szCs w:val="24"/>
        </w:rPr>
      </w:pPr>
    </w:p>
    <w:p w14:paraId="0E42F325">
      <w:pPr>
        <w:autoSpaceDE w:val="0"/>
        <w:autoSpaceDN w:val="0"/>
        <w:adjustRightInd w:val="0"/>
        <w:spacing w:before="120" w:line="440" w:lineRule="exact"/>
        <w:jc w:val="center"/>
        <w:rPr>
          <w:rFonts w:ascii="Times New Roman" w:hAnsi="Times New Roman"/>
          <w:b/>
          <w:kern w:val="0"/>
          <w:sz w:val="24"/>
          <w:szCs w:val="24"/>
        </w:rPr>
      </w:pPr>
    </w:p>
    <w:p w14:paraId="2193BA0C">
      <w:pPr>
        <w:autoSpaceDE w:val="0"/>
        <w:autoSpaceDN w:val="0"/>
        <w:adjustRightInd w:val="0"/>
        <w:spacing w:before="120" w:line="440" w:lineRule="exact"/>
        <w:jc w:val="center"/>
        <w:rPr>
          <w:rFonts w:ascii="Times New Roman" w:hAnsi="Times New Roman"/>
          <w:b/>
          <w:kern w:val="0"/>
          <w:sz w:val="24"/>
          <w:szCs w:val="24"/>
        </w:rPr>
      </w:pPr>
    </w:p>
    <w:p w14:paraId="098A0DAD">
      <w:pPr>
        <w:spacing w:line="440" w:lineRule="exact"/>
        <w:ind w:right="600"/>
        <w:rPr>
          <w:rFonts w:ascii="Times New Roman" w:hAnsi="Times New Roman"/>
          <w:kern w:val="0"/>
          <w:sz w:val="24"/>
        </w:rPr>
      </w:pPr>
    </w:p>
    <w:p w14:paraId="2CBD75BF">
      <w:pPr>
        <w:spacing w:line="440" w:lineRule="exact"/>
        <w:ind w:right="600"/>
        <w:rPr>
          <w:rFonts w:ascii="Times New Roman" w:hAnsi="Times New Roman"/>
          <w:kern w:val="0"/>
          <w:sz w:val="24"/>
        </w:rPr>
      </w:pPr>
    </w:p>
    <w:p w14:paraId="4C21B2CA">
      <w:pPr>
        <w:spacing w:line="440" w:lineRule="exact"/>
        <w:ind w:right="600"/>
        <w:rPr>
          <w:rFonts w:ascii="Times New Roman" w:hAnsi="Times New Roman"/>
          <w:kern w:val="0"/>
          <w:sz w:val="24"/>
        </w:rPr>
      </w:pPr>
    </w:p>
    <w:p w14:paraId="0F73B1F9">
      <w:pPr>
        <w:spacing w:line="440" w:lineRule="exact"/>
        <w:ind w:right="600"/>
        <w:rPr>
          <w:rFonts w:ascii="Times New Roman" w:hAnsi="Times New Roman"/>
          <w:kern w:val="0"/>
          <w:sz w:val="24"/>
        </w:rPr>
      </w:pPr>
    </w:p>
    <w:p w14:paraId="5BC8DBA6">
      <w:pPr>
        <w:spacing w:line="440" w:lineRule="exact"/>
        <w:jc w:val="center"/>
        <w:rPr>
          <w:rFonts w:ascii="Times New Roman" w:hAnsi="Times New Roman"/>
          <w:b/>
          <w:bCs/>
          <w:sz w:val="28"/>
          <w:szCs w:val="28"/>
        </w:rPr>
        <w:sectPr>
          <w:footerReference r:id="rId10" w:type="first"/>
          <w:headerReference r:id="rId8" w:type="default"/>
          <w:footerReference r:id="rId9" w:type="default"/>
          <w:pgSz w:w="11906" w:h="16838"/>
          <w:pgMar w:top="1440" w:right="1274"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25F85C17">
      <w:pPr>
        <w:numPr>
          <w:ilvl w:val="0"/>
          <w:numId w:val="14"/>
        </w:numPr>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资质文件</w:t>
      </w:r>
    </w:p>
    <w:p w14:paraId="27F6C878">
      <w:pPr>
        <w:numPr>
          <w:ilvl w:val="0"/>
          <w:numId w:val="20"/>
        </w:numPr>
        <w:spacing w:line="440" w:lineRule="exact"/>
        <w:rPr>
          <w:rFonts w:ascii="方正楷体_GBK" w:hAnsi="方正楷体_GBK" w:eastAsia="方正楷体_GBK" w:cs="方正楷体_GBK"/>
          <w:b/>
          <w:bCs/>
          <w:sz w:val="28"/>
          <w:szCs w:val="28"/>
        </w:rPr>
      </w:pPr>
      <w:r>
        <w:rPr>
          <w:rFonts w:hint="eastAsia" w:ascii="方正楷体_GBK" w:hAnsi="方正楷体_GBK" w:eastAsia="方正楷体_GBK" w:cs="方正楷体_GBK"/>
          <w:b/>
          <w:bCs/>
          <w:sz w:val="28"/>
          <w:szCs w:val="28"/>
        </w:rPr>
        <w:t>营业执照</w:t>
      </w:r>
    </w:p>
    <w:p w14:paraId="4305EDA3">
      <w:pPr>
        <w:numPr>
          <w:ilvl w:val="0"/>
          <w:numId w:val="10"/>
        </w:numPr>
        <w:spacing w:line="4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kern w:val="0"/>
          <w:sz w:val="32"/>
          <w:szCs w:val="32"/>
        </w:rPr>
        <w:br w:type="page"/>
      </w:r>
    </w:p>
    <w:p w14:paraId="7C932565">
      <w:pPr>
        <w:numPr>
          <w:ilvl w:val="0"/>
          <w:numId w:val="20"/>
        </w:numPr>
        <w:spacing w:line="440" w:lineRule="exact"/>
        <w:rPr>
          <w:rFonts w:ascii="方正楷体_GBK" w:hAnsi="方正楷体_GBK" w:eastAsia="方正楷体_GBK" w:cs="方正楷体_GBK"/>
          <w:b/>
          <w:bCs/>
          <w:sz w:val="28"/>
          <w:szCs w:val="28"/>
          <w:highlight w:val="none"/>
        </w:rPr>
      </w:pPr>
      <w:r>
        <w:rPr>
          <w:rFonts w:hint="eastAsia" w:ascii="方正楷体_GBK" w:hAnsi="方正楷体_GBK" w:eastAsia="方正楷体_GBK" w:cs="方正楷体_GBK"/>
          <w:b/>
          <w:bCs/>
          <w:sz w:val="28"/>
          <w:szCs w:val="28"/>
          <w:highlight w:val="none"/>
        </w:rPr>
        <w:t>行业相关资格证书</w:t>
      </w:r>
    </w:p>
    <w:p w14:paraId="33DE1F9D">
      <w:pPr>
        <w:rPr>
          <w:rFonts w:ascii="方正楷体_GBK" w:hAnsi="方正楷体_GBK" w:eastAsia="方正楷体_GBK" w:cs="方正楷体_GBK"/>
          <w:b/>
          <w:bCs/>
          <w:sz w:val="28"/>
          <w:szCs w:val="28"/>
          <w:highlight w:val="none"/>
        </w:rPr>
      </w:pPr>
      <w:r>
        <w:rPr>
          <w:rFonts w:hint="eastAsia" w:ascii="方正楷体_GBK" w:hAnsi="方正楷体_GBK" w:eastAsia="方正楷体_GBK" w:cs="方正楷体_GBK"/>
          <w:b/>
          <w:bCs/>
          <w:sz w:val="28"/>
          <w:szCs w:val="28"/>
          <w:highlight w:val="none"/>
        </w:rPr>
        <w:br w:type="page"/>
      </w:r>
    </w:p>
    <w:p w14:paraId="6700543F">
      <w:pPr>
        <w:numPr>
          <w:ilvl w:val="0"/>
          <w:numId w:val="20"/>
        </w:numPr>
        <w:spacing w:line="440" w:lineRule="exact"/>
        <w:rPr>
          <w:rFonts w:ascii="方正楷体_GBK" w:hAnsi="方正楷体_GBK" w:eastAsia="方正楷体_GBK" w:cs="方正楷体_GBK"/>
          <w:b/>
          <w:bCs/>
          <w:sz w:val="28"/>
          <w:szCs w:val="28"/>
          <w:highlight w:val="none"/>
        </w:rPr>
      </w:pPr>
      <w:r>
        <w:rPr>
          <w:rFonts w:hint="eastAsia" w:ascii="方正楷体_GBK" w:hAnsi="方正楷体_GBK" w:eastAsia="方正楷体_GBK" w:cs="方正楷体_GBK"/>
          <w:b/>
          <w:bCs/>
          <w:sz w:val="28"/>
          <w:szCs w:val="28"/>
          <w:highlight w:val="none"/>
        </w:rPr>
        <w:t>近3年内无重大违法违规记录、未被列入失信被执行人名单、重大税收违法失信主体相关证明。</w:t>
      </w:r>
    </w:p>
    <w:p w14:paraId="604FA870">
      <w:pPr>
        <w:spacing w:line="440" w:lineRule="exact"/>
        <w:ind w:right="600"/>
        <w:rPr>
          <w:rFonts w:ascii="Times New Roman" w:hAnsi="Times New Roman"/>
          <w:kern w:val="0"/>
          <w:sz w:val="24"/>
          <w:highlight w:val="none"/>
        </w:rPr>
      </w:pPr>
    </w:p>
    <w:p w14:paraId="05FFC930">
      <w:pPr>
        <w:spacing w:line="440" w:lineRule="exact"/>
        <w:ind w:right="600"/>
        <w:rPr>
          <w:rFonts w:ascii="Times New Roman" w:hAnsi="Times New Roman"/>
          <w:kern w:val="0"/>
          <w:sz w:val="24"/>
          <w:highlight w:val="none"/>
        </w:rPr>
      </w:pPr>
    </w:p>
    <w:p w14:paraId="2B1D3323">
      <w:pPr>
        <w:spacing w:line="440" w:lineRule="exact"/>
        <w:ind w:right="600"/>
        <w:rPr>
          <w:rFonts w:ascii="Times New Roman" w:hAnsi="Times New Roman"/>
          <w:kern w:val="0"/>
          <w:sz w:val="24"/>
          <w:highlight w:val="none"/>
        </w:rPr>
      </w:pPr>
    </w:p>
    <w:p w14:paraId="1911912E">
      <w:pPr>
        <w:spacing w:line="440" w:lineRule="exact"/>
        <w:ind w:right="600"/>
        <w:rPr>
          <w:rFonts w:ascii="Times New Roman" w:hAnsi="Times New Roman"/>
          <w:kern w:val="0"/>
          <w:sz w:val="24"/>
          <w:highlight w:val="none"/>
        </w:rPr>
      </w:pPr>
    </w:p>
    <w:p w14:paraId="20FF3FE3">
      <w:pPr>
        <w:spacing w:line="440" w:lineRule="exact"/>
        <w:ind w:right="600"/>
        <w:rPr>
          <w:rFonts w:ascii="Times New Roman" w:hAnsi="Times New Roman"/>
          <w:kern w:val="0"/>
          <w:sz w:val="24"/>
          <w:highlight w:val="none"/>
        </w:rPr>
      </w:pPr>
    </w:p>
    <w:p w14:paraId="3148A3FA">
      <w:pPr>
        <w:spacing w:line="440" w:lineRule="exact"/>
        <w:ind w:right="600"/>
        <w:rPr>
          <w:rFonts w:ascii="Times New Roman" w:hAnsi="Times New Roman"/>
          <w:kern w:val="0"/>
          <w:sz w:val="24"/>
          <w:highlight w:val="none"/>
        </w:rPr>
      </w:pPr>
    </w:p>
    <w:p w14:paraId="41F2E947">
      <w:pPr>
        <w:spacing w:line="440" w:lineRule="exact"/>
        <w:ind w:right="600"/>
        <w:rPr>
          <w:rFonts w:ascii="Times New Roman" w:hAnsi="Times New Roman"/>
          <w:kern w:val="0"/>
          <w:sz w:val="24"/>
          <w:highlight w:val="none"/>
        </w:rPr>
      </w:pPr>
    </w:p>
    <w:p w14:paraId="0AC4783E">
      <w:pPr>
        <w:spacing w:line="440" w:lineRule="exact"/>
        <w:ind w:right="600"/>
        <w:rPr>
          <w:rFonts w:ascii="Times New Roman" w:hAnsi="Times New Roman"/>
          <w:kern w:val="0"/>
          <w:sz w:val="24"/>
          <w:highlight w:val="none"/>
        </w:rPr>
      </w:pPr>
    </w:p>
    <w:p w14:paraId="6891EC6B">
      <w:pPr>
        <w:spacing w:line="440" w:lineRule="exact"/>
        <w:ind w:right="600"/>
        <w:rPr>
          <w:rFonts w:ascii="Times New Roman" w:hAnsi="Times New Roman"/>
          <w:kern w:val="0"/>
          <w:sz w:val="24"/>
          <w:highlight w:val="none"/>
        </w:rPr>
      </w:pPr>
    </w:p>
    <w:p w14:paraId="35A40BBB">
      <w:pPr>
        <w:spacing w:line="440" w:lineRule="exact"/>
        <w:ind w:right="600"/>
        <w:rPr>
          <w:rFonts w:ascii="Times New Roman" w:hAnsi="Times New Roman"/>
          <w:kern w:val="0"/>
          <w:sz w:val="24"/>
          <w:highlight w:val="none"/>
        </w:rPr>
      </w:pPr>
    </w:p>
    <w:p w14:paraId="0E883238">
      <w:pPr>
        <w:spacing w:line="440" w:lineRule="exact"/>
        <w:ind w:right="600"/>
        <w:rPr>
          <w:rFonts w:ascii="Times New Roman" w:hAnsi="Times New Roman"/>
          <w:kern w:val="0"/>
          <w:sz w:val="24"/>
          <w:highlight w:val="none"/>
        </w:rPr>
      </w:pPr>
    </w:p>
    <w:p w14:paraId="0238E3E1">
      <w:pPr>
        <w:spacing w:line="440" w:lineRule="exact"/>
        <w:ind w:right="600"/>
        <w:rPr>
          <w:rFonts w:ascii="Times New Roman" w:hAnsi="Times New Roman"/>
          <w:kern w:val="0"/>
          <w:sz w:val="24"/>
          <w:highlight w:val="none"/>
        </w:rPr>
      </w:pPr>
    </w:p>
    <w:p w14:paraId="45550CF5">
      <w:pPr>
        <w:spacing w:line="440" w:lineRule="exact"/>
        <w:ind w:right="600"/>
        <w:rPr>
          <w:rFonts w:ascii="Times New Roman" w:hAnsi="Times New Roman"/>
          <w:kern w:val="0"/>
          <w:sz w:val="24"/>
          <w:highlight w:val="none"/>
        </w:rPr>
      </w:pPr>
    </w:p>
    <w:p w14:paraId="4B041359">
      <w:pPr>
        <w:spacing w:line="440" w:lineRule="exact"/>
        <w:ind w:right="600"/>
        <w:rPr>
          <w:rFonts w:ascii="Times New Roman" w:hAnsi="Times New Roman"/>
          <w:kern w:val="0"/>
          <w:sz w:val="24"/>
          <w:highlight w:val="none"/>
        </w:rPr>
      </w:pPr>
    </w:p>
    <w:p w14:paraId="50C7A382">
      <w:pPr>
        <w:spacing w:line="440" w:lineRule="exact"/>
        <w:ind w:right="600"/>
        <w:rPr>
          <w:rFonts w:ascii="Times New Roman" w:hAnsi="Times New Roman"/>
          <w:kern w:val="0"/>
          <w:sz w:val="24"/>
          <w:highlight w:val="none"/>
        </w:rPr>
      </w:pPr>
    </w:p>
    <w:p w14:paraId="3E0DCDDF">
      <w:pPr>
        <w:spacing w:line="440" w:lineRule="exact"/>
        <w:ind w:right="600"/>
        <w:rPr>
          <w:rFonts w:ascii="Times New Roman" w:hAnsi="Times New Roman"/>
          <w:kern w:val="0"/>
          <w:sz w:val="24"/>
          <w:highlight w:val="none"/>
        </w:rPr>
      </w:pPr>
    </w:p>
    <w:p w14:paraId="03AFC2B2">
      <w:pPr>
        <w:spacing w:line="440" w:lineRule="exact"/>
        <w:ind w:right="600"/>
        <w:rPr>
          <w:rFonts w:ascii="Times New Roman" w:hAnsi="Times New Roman"/>
          <w:kern w:val="0"/>
          <w:sz w:val="24"/>
          <w:highlight w:val="none"/>
        </w:rPr>
      </w:pPr>
    </w:p>
    <w:p w14:paraId="5A9914C3">
      <w:pPr>
        <w:spacing w:line="440" w:lineRule="exact"/>
        <w:ind w:right="600"/>
        <w:rPr>
          <w:rFonts w:ascii="Times New Roman" w:hAnsi="Times New Roman"/>
          <w:kern w:val="0"/>
          <w:sz w:val="24"/>
          <w:highlight w:val="none"/>
        </w:rPr>
      </w:pPr>
    </w:p>
    <w:p w14:paraId="426DB576">
      <w:pPr>
        <w:spacing w:line="440" w:lineRule="exact"/>
        <w:ind w:right="600"/>
        <w:rPr>
          <w:rFonts w:ascii="Times New Roman" w:hAnsi="Times New Roman"/>
          <w:kern w:val="0"/>
          <w:sz w:val="24"/>
          <w:highlight w:val="none"/>
        </w:rPr>
      </w:pPr>
    </w:p>
    <w:p w14:paraId="13502807">
      <w:pPr>
        <w:spacing w:line="440" w:lineRule="exact"/>
        <w:ind w:right="600"/>
        <w:rPr>
          <w:rFonts w:ascii="Times New Roman" w:hAnsi="Times New Roman"/>
          <w:kern w:val="0"/>
          <w:sz w:val="24"/>
          <w:highlight w:val="none"/>
        </w:rPr>
      </w:pPr>
    </w:p>
    <w:p w14:paraId="3AF2AEB9">
      <w:pPr>
        <w:spacing w:line="440" w:lineRule="exact"/>
        <w:ind w:right="600"/>
        <w:rPr>
          <w:rFonts w:ascii="Times New Roman" w:hAnsi="Times New Roman"/>
          <w:kern w:val="0"/>
          <w:sz w:val="24"/>
          <w:highlight w:val="none"/>
        </w:rPr>
      </w:pPr>
    </w:p>
    <w:p w14:paraId="37CB662F">
      <w:pPr>
        <w:spacing w:line="440" w:lineRule="exact"/>
        <w:ind w:right="600"/>
        <w:rPr>
          <w:rFonts w:ascii="Times New Roman" w:hAnsi="Times New Roman"/>
          <w:kern w:val="0"/>
          <w:sz w:val="24"/>
          <w:highlight w:val="none"/>
        </w:rPr>
      </w:pPr>
    </w:p>
    <w:p w14:paraId="6A2F1075">
      <w:pPr>
        <w:autoSpaceDE w:val="0"/>
        <w:autoSpaceDN w:val="0"/>
        <w:adjustRightInd w:val="0"/>
        <w:spacing w:before="25" w:after="25" w:line="440" w:lineRule="exact"/>
        <w:jc w:val="left"/>
        <w:rPr>
          <w:rFonts w:ascii="Times New Roman" w:hAnsi="Times New Roman"/>
          <w:sz w:val="24"/>
          <w:szCs w:val="24"/>
          <w:highlight w:val="none"/>
        </w:rPr>
      </w:pPr>
    </w:p>
    <w:p w14:paraId="14B8B51C">
      <w:pPr>
        <w:autoSpaceDE w:val="0"/>
        <w:autoSpaceDN w:val="0"/>
        <w:adjustRightInd w:val="0"/>
        <w:spacing w:before="25" w:after="25" w:line="440" w:lineRule="exact"/>
        <w:jc w:val="left"/>
        <w:rPr>
          <w:rFonts w:ascii="Times New Roman" w:hAnsi="Times New Roman"/>
          <w:sz w:val="24"/>
          <w:szCs w:val="24"/>
          <w:highlight w:val="none"/>
        </w:rPr>
      </w:pPr>
    </w:p>
    <w:p w14:paraId="3D780757">
      <w:pPr>
        <w:autoSpaceDE w:val="0"/>
        <w:autoSpaceDN w:val="0"/>
        <w:adjustRightInd w:val="0"/>
        <w:spacing w:before="25" w:after="25" w:line="440" w:lineRule="exact"/>
        <w:jc w:val="left"/>
        <w:rPr>
          <w:rFonts w:ascii="Times New Roman" w:hAnsi="Times New Roman"/>
          <w:sz w:val="24"/>
          <w:szCs w:val="24"/>
          <w:highlight w:val="none"/>
        </w:rPr>
      </w:pPr>
    </w:p>
    <w:p w14:paraId="62A7889B">
      <w:pPr>
        <w:autoSpaceDE w:val="0"/>
        <w:autoSpaceDN w:val="0"/>
        <w:adjustRightInd w:val="0"/>
        <w:spacing w:before="25" w:after="25" w:line="440" w:lineRule="exact"/>
        <w:jc w:val="left"/>
        <w:rPr>
          <w:rFonts w:ascii="Times New Roman" w:hAnsi="Times New Roman"/>
          <w:sz w:val="24"/>
          <w:szCs w:val="24"/>
          <w:highlight w:val="none"/>
        </w:rPr>
      </w:pPr>
    </w:p>
    <w:p w14:paraId="78DEBCCF">
      <w:pPr>
        <w:autoSpaceDE w:val="0"/>
        <w:autoSpaceDN w:val="0"/>
        <w:adjustRightInd w:val="0"/>
        <w:spacing w:before="25" w:after="25" w:line="440" w:lineRule="exact"/>
        <w:jc w:val="center"/>
        <w:rPr>
          <w:rFonts w:ascii="Times New Roman" w:hAnsi="Times New Roman"/>
          <w:b/>
          <w:bCs/>
          <w:sz w:val="28"/>
          <w:szCs w:val="28"/>
          <w:highlight w:val="none"/>
        </w:rPr>
      </w:pPr>
    </w:p>
    <w:p w14:paraId="1856BF21">
      <w:pPr>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br w:type="page"/>
      </w:r>
    </w:p>
    <w:p w14:paraId="5527895A">
      <w:pPr>
        <w:numPr>
          <w:ilvl w:val="0"/>
          <w:numId w:val="14"/>
        </w:numPr>
        <w:jc w:val="center"/>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报价函</w:t>
      </w:r>
    </w:p>
    <w:p w14:paraId="0C950630">
      <w:pPr>
        <w:numPr>
          <w:ilvl w:val="0"/>
          <w:numId w:val="21"/>
        </w:numPr>
        <w:spacing w:line="440" w:lineRule="exact"/>
        <w:rPr>
          <w:rFonts w:hint="default" w:ascii="方正楷体_GBK" w:hAnsi="方正楷体_GBK" w:eastAsia="方正楷体_GBK" w:cs="方正楷体_GBK"/>
          <w:b/>
          <w:bCs/>
          <w:sz w:val="28"/>
          <w:szCs w:val="28"/>
          <w:highlight w:val="none"/>
          <w:lang w:val="en-US" w:eastAsia="zh-CN"/>
        </w:rPr>
      </w:pPr>
      <w:r>
        <w:rPr>
          <w:rFonts w:hint="eastAsia" w:ascii="方正楷体_GBK" w:hAnsi="方正楷体_GBK" w:eastAsia="方正楷体_GBK" w:cs="方正楷体_GBK"/>
          <w:b/>
          <w:bCs/>
          <w:sz w:val="28"/>
          <w:szCs w:val="28"/>
          <w:highlight w:val="none"/>
          <w:lang w:val="en-US" w:eastAsia="zh-CN"/>
        </w:rPr>
        <w:t>报价函</w:t>
      </w:r>
    </w:p>
    <w:tbl>
      <w:tblPr>
        <w:tblStyle w:val="10"/>
        <w:tblW w:w="10945" w:type="dxa"/>
        <w:tblInd w:w="-8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1065"/>
        <w:gridCol w:w="1065"/>
        <w:gridCol w:w="1440"/>
        <w:gridCol w:w="1346"/>
        <w:gridCol w:w="1639"/>
        <w:gridCol w:w="1654"/>
        <w:gridCol w:w="1791"/>
      </w:tblGrid>
      <w:tr w14:paraId="68AB3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45"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732FC2F1">
            <w:pPr>
              <w:keepNext w:val="0"/>
              <w:keepLines w:val="0"/>
              <w:widowControl/>
              <w:suppressLineNumbers w:val="0"/>
              <w:jc w:val="center"/>
              <w:textAlignment w:val="center"/>
              <w:rPr>
                <w:rFonts w:hint="eastAsia"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费用</w:t>
            </w:r>
          </w:p>
          <w:p w14:paraId="308AEFC7">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分类</w:t>
            </w:r>
          </w:p>
        </w:tc>
        <w:tc>
          <w:tcPr>
            <w:tcW w:w="1065"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6EA08989">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项目</w:t>
            </w:r>
          </w:p>
        </w:tc>
        <w:tc>
          <w:tcPr>
            <w:tcW w:w="1065"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09F300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月预算（人）</w:t>
            </w:r>
          </w:p>
        </w:tc>
        <w:tc>
          <w:tcPr>
            <w:tcW w:w="1440"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14143B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竞价单价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（元/人</w:t>
            </w:r>
            <w:r>
              <w:rPr>
                <w:rFonts w:hint="eastAsia" w:ascii="宋体" w:hAnsi="宋体" w:cs="宋体"/>
                <w:b/>
                <w:bCs/>
                <w:i w:val="0"/>
                <w:iCs w:val="0"/>
                <w:color w:val="000000"/>
                <w:kern w:val="0"/>
                <w:sz w:val="22"/>
                <w:szCs w:val="22"/>
                <w:u w:val="none"/>
                <w:lang w:val="en-US" w:eastAsia="zh-CN" w:bidi="ar"/>
              </w:rPr>
              <w:t>/月</w:t>
            </w:r>
            <w:r>
              <w:rPr>
                <w:rFonts w:hint="eastAsia" w:ascii="宋体" w:hAnsi="宋体" w:eastAsia="宋体" w:cs="宋体"/>
                <w:b/>
                <w:bCs/>
                <w:i w:val="0"/>
                <w:iCs w:val="0"/>
                <w:color w:val="000000"/>
                <w:kern w:val="0"/>
                <w:sz w:val="22"/>
                <w:szCs w:val="22"/>
                <w:u w:val="none"/>
                <w:lang w:val="en-US" w:eastAsia="zh-CN" w:bidi="ar"/>
              </w:rPr>
              <w:t>）</w:t>
            </w:r>
          </w:p>
        </w:tc>
        <w:tc>
          <w:tcPr>
            <w:tcW w:w="1346"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5A1206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竞价总价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cs="宋体"/>
                <w:b/>
                <w:bCs/>
                <w:i w:val="0"/>
                <w:iCs w:val="0"/>
                <w:color w:val="000000"/>
                <w:kern w:val="0"/>
                <w:sz w:val="22"/>
                <w:szCs w:val="22"/>
                <w:u w:val="none"/>
                <w:lang w:val="en-US" w:eastAsia="zh-CN" w:bidi="ar"/>
              </w:rPr>
              <w:t>万</w:t>
            </w:r>
            <w:r>
              <w:rPr>
                <w:rFonts w:hint="eastAsia" w:ascii="宋体" w:hAnsi="宋体" w:eastAsia="宋体" w:cs="宋体"/>
                <w:b/>
                <w:bCs/>
                <w:i w:val="0"/>
                <w:iCs w:val="0"/>
                <w:color w:val="000000"/>
                <w:kern w:val="0"/>
                <w:sz w:val="22"/>
                <w:szCs w:val="22"/>
                <w:u w:val="none"/>
                <w:lang w:val="en-US" w:eastAsia="zh-CN" w:bidi="ar"/>
              </w:rPr>
              <w:t>元/年）</w:t>
            </w:r>
          </w:p>
        </w:tc>
        <w:tc>
          <w:tcPr>
            <w:tcW w:w="1639"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043071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单价最高限价（元/人</w:t>
            </w:r>
            <w:r>
              <w:rPr>
                <w:rFonts w:hint="eastAsia" w:ascii="宋体" w:hAnsi="宋体" w:cs="宋体"/>
                <w:b/>
                <w:bCs/>
                <w:i w:val="0"/>
                <w:iCs w:val="0"/>
                <w:color w:val="000000"/>
                <w:kern w:val="0"/>
                <w:sz w:val="22"/>
                <w:szCs w:val="22"/>
                <w:u w:val="none"/>
                <w:lang w:val="en-US" w:eastAsia="zh-CN" w:bidi="ar"/>
              </w:rPr>
              <w:t>/月</w:t>
            </w:r>
            <w:r>
              <w:rPr>
                <w:rFonts w:hint="eastAsia" w:ascii="宋体" w:hAnsi="宋体" w:eastAsia="宋体" w:cs="宋体"/>
                <w:b/>
                <w:bCs/>
                <w:i w:val="0"/>
                <w:iCs w:val="0"/>
                <w:color w:val="000000"/>
                <w:kern w:val="0"/>
                <w:sz w:val="22"/>
                <w:szCs w:val="22"/>
                <w:u w:val="none"/>
                <w:lang w:val="en-US" w:eastAsia="zh-CN" w:bidi="ar"/>
              </w:rPr>
              <w:t>）</w:t>
            </w:r>
          </w:p>
        </w:tc>
        <w:tc>
          <w:tcPr>
            <w:tcW w:w="1654"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0A428C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总价最高限价（</w:t>
            </w:r>
            <w:r>
              <w:rPr>
                <w:rFonts w:hint="eastAsia" w:ascii="宋体" w:hAnsi="宋体" w:cs="宋体"/>
                <w:b/>
                <w:bCs/>
                <w:i w:val="0"/>
                <w:iCs w:val="0"/>
                <w:color w:val="000000"/>
                <w:kern w:val="0"/>
                <w:sz w:val="22"/>
                <w:szCs w:val="22"/>
                <w:u w:val="none"/>
                <w:lang w:val="en-US" w:eastAsia="zh-CN" w:bidi="ar"/>
              </w:rPr>
              <w:t>万</w:t>
            </w:r>
            <w:r>
              <w:rPr>
                <w:rFonts w:hint="eastAsia" w:ascii="宋体" w:hAnsi="宋体" w:eastAsia="宋体" w:cs="宋体"/>
                <w:b/>
                <w:bCs/>
                <w:i w:val="0"/>
                <w:iCs w:val="0"/>
                <w:color w:val="000000"/>
                <w:kern w:val="0"/>
                <w:sz w:val="22"/>
                <w:szCs w:val="22"/>
                <w:u w:val="none"/>
                <w:lang w:val="en-US" w:eastAsia="zh-CN" w:bidi="ar"/>
              </w:rPr>
              <w:t>元/年）</w:t>
            </w:r>
          </w:p>
        </w:tc>
        <w:tc>
          <w:tcPr>
            <w:tcW w:w="1791"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03C18D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3091D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45" w:type="dxa"/>
            <w:vMerge w:val="restart"/>
            <w:tcBorders>
              <w:top w:val="single" w:color="000000" w:sz="4" w:space="0"/>
              <w:left w:val="single" w:color="000000" w:sz="4" w:space="0"/>
              <w:right w:val="single" w:color="000000" w:sz="4" w:space="0"/>
            </w:tcBorders>
            <w:shd w:val="clear" w:color="auto" w:fill="auto"/>
            <w:noWrap/>
            <w:vAlign w:val="center"/>
          </w:tcPr>
          <w:p w14:paraId="46786797">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基础服务费</w:t>
            </w:r>
            <w:r>
              <w:rPr>
                <w:rFonts w:hint="eastAsia" w:ascii="宋体" w:hAnsi="宋体" w:cs="宋体"/>
                <w:b/>
                <w:bCs/>
                <w:i w:val="0"/>
                <w:iCs w:val="0"/>
                <w:color w:val="000000"/>
                <w:kern w:val="0"/>
                <w:sz w:val="22"/>
                <w:szCs w:val="22"/>
                <w:u w:val="none"/>
                <w:lang w:val="en-US" w:eastAsia="zh-CN" w:bidi="ar"/>
              </w:rPr>
              <w:t>（70%）</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17405">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长促</w:t>
            </w:r>
          </w:p>
          <w:p w14:paraId="266CCC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人员</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E51E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778E">
            <w:pPr>
              <w:jc w:val="center"/>
              <w:rPr>
                <w:rFonts w:hint="eastAsia" w:ascii="宋体" w:hAnsi="宋体" w:eastAsia="宋体" w:cs="宋体"/>
                <w:b/>
                <w:bCs/>
                <w:i w:val="0"/>
                <w:iCs w:val="0"/>
                <w:color w:val="000000"/>
                <w:sz w:val="22"/>
                <w:szCs w:val="22"/>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AB05">
            <w:pPr>
              <w:jc w:val="center"/>
              <w:rPr>
                <w:rFonts w:hint="eastAsia" w:ascii="宋体" w:hAnsi="宋体" w:eastAsia="宋体" w:cs="宋体"/>
                <w:b/>
                <w:bCs/>
                <w:i w:val="0"/>
                <w:iCs w:val="0"/>
                <w:color w:val="000000"/>
                <w:sz w:val="22"/>
                <w:szCs w:val="22"/>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9828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4500</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8DC5">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405</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8A72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按实际在岗人数结算</w:t>
            </w:r>
          </w:p>
        </w:tc>
      </w:tr>
      <w:tr w14:paraId="0AD4C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45" w:type="dxa"/>
            <w:vMerge w:val="continue"/>
            <w:tcBorders>
              <w:left w:val="single" w:color="000000" w:sz="4" w:space="0"/>
              <w:right w:val="single" w:color="000000" w:sz="4" w:space="0"/>
            </w:tcBorders>
            <w:shd w:val="clear" w:color="auto" w:fill="auto"/>
            <w:noWrap/>
            <w:vAlign w:val="center"/>
          </w:tcPr>
          <w:p w14:paraId="19B8CA9B">
            <w:pPr>
              <w:jc w:val="center"/>
              <w:rPr>
                <w:rFonts w:hint="eastAsia" w:ascii="宋体" w:hAnsi="宋体" w:eastAsia="宋体" w:cs="宋体"/>
                <w:b/>
                <w:bCs/>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F1AA3D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小计</w:t>
            </w:r>
          </w:p>
        </w:tc>
        <w:tc>
          <w:tcPr>
            <w:tcW w:w="106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2E09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B578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4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04E33BB">
            <w:pPr>
              <w:rPr>
                <w:rFonts w:hint="eastAsia" w:ascii="宋体" w:hAnsi="宋体" w:eastAsia="宋体" w:cs="宋体"/>
                <w:i w:val="0"/>
                <w:iCs w:val="0"/>
                <w:color w:val="000000"/>
                <w:sz w:val="22"/>
                <w:szCs w:val="22"/>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5F618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65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5A5175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405</w:t>
            </w:r>
          </w:p>
        </w:tc>
        <w:tc>
          <w:tcPr>
            <w:tcW w:w="179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D720B6A">
            <w:pPr>
              <w:rPr>
                <w:rFonts w:hint="eastAsia" w:ascii="宋体" w:hAnsi="宋体" w:eastAsia="宋体" w:cs="宋体"/>
                <w:i w:val="0"/>
                <w:iCs w:val="0"/>
                <w:color w:val="000000"/>
                <w:sz w:val="22"/>
                <w:szCs w:val="22"/>
                <w:u w:val="none"/>
              </w:rPr>
            </w:pPr>
          </w:p>
        </w:tc>
      </w:tr>
      <w:tr w14:paraId="777B6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45" w:type="dxa"/>
            <w:vMerge w:val="continue"/>
            <w:tcBorders>
              <w:left w:val="single" w:color="000000" w:sz="4" w:space="0"/>
              <w:right w:val="single" w:color="000000" w:sz="4" w:space="0"/>
            </w:tcBorders>
            <w:shd w:val="clear" w:color="auto" w:fill="D9E1F4"/>
            <w:vAlign w:val="center"/>
          </w:tcPr>
          <w:p w14:paraId="4B6D352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040E2EC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项目</w:t>
            </w:r>
          </w:p>
        </w:tc>
        <w:tc>
          <w:tcPr>
            <w:tcW w:w="1065"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68EF88BA">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日预算（人）</w:t>
            </w:r>
          </w:p>
        </w:tc>
        <w:tc>
          <w:tcPr>
            <w:tcW w:w="1440"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77A43CEF">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竞价单价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（人/元/天）</w:t>
            </w:r>
          </w:p>
        </w:tc>
        <w:tc>
          <w:tcPr>
            <w:tcW w:w="1346"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0A89E50E">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竞价总价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cs="宋体"/>
                <w:b/>
                <w:bCs/>
                <w:i w:val="0"/>
                <w:iCs w:val="0"/>
                <w:color w:val="000000"/>
                <w:kern w:val="0"/>
                <w:sz w:val="22"/>
                <w:szCs w:val="22"/>
                <w:u w:val="none"/>
                <w:lang w:val="en-US" w:eastAsia="zh-CN" w:bidi="ar"/>
              </w:rPr>
              <w:t>万</w:t>
            </w:r>
            <w:r>
              <w:rPr>
                <w:rFonts w:hint="eastAsia" w:ascii="宋体" w:hAnsi="宋体" w:eastAsia="宋体" w:cs="宋体"/>
                <w:b/>
                <w:bCs/>
                <w:i w:val="0"/>
                <w:iCs w:val="0"/>
                <w:color w:val="000000"/>
                <w:kern w:val="0"/>
                <w:sz w:val="22"/>
                <w:szCs w:val="22"/>
                <w:u w:val="none"/>
                <w:lang w:val="en-US" w:eastAsia="zh-CN" w:bidi="ar"/>
              </w:rPr>
              <w:t>元/年）</w:t>
            </w:r>
          </w:p>
        </w:tc>
        <w:tc>
          <w:tcPr>
            <w:tcW w:w="1639"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4D65B6A8">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单价最高限价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（人/元/天）</w:t>
            </w:r>
          </w:p>
        </w:tc>
        <w:tc>
          <w:tcPr>
            <w:tcW w:w="1654"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2B6FA37C">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总价最高限价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cs="宋体"/>
                <w:b/>
                <w:bCs/>
                <w:i w:val="0"/>
                <w:iCs w:val="0"/>
                <w:color w:val="000000"/>
                <w:kern w:val="0"/>
                <w:sz w:val="22"/>
                <w:szCs w:val="22"/>
                <w:u w:val="none"/>
                <w:lang w:val="en-US" w:eastAsia="zh-CN" w:bidi="ar"/>
              </w:rPr>
              <w:t>万</w:t>
            </w:r>
            <w:r>
              <w:rPr>
                <w:rFonts w:hint="eastAsia" w:ascii="宋体" w:hAnsi="宋体" w:eastAsia="宋体" w:cs="宋体"/>
                <w:b/>
                <w:bCs/>
                <w:i w:val="0"/>
                <w:iCs w:val="0"/>
                <w:color w:val="000000"/>
                <w:kern w:val="0"/>
                <w:sz w:val="22"/>
                <w:szCs w:val="22"/>
                <w:u w:val="none"/>
                <w:lang w:val="en-US" w:eastAsia="zh-CN" w:bidi="ar"/>
              </w:rPr>
              <w:t>元/年）</w:t>
            </w:r>
          </w:p>
        </w:tc>
        <w:tc>
          <w:tcPr>
            <w:tcW w:w="1791" w:type="dxa"/>
            <w:tcBorders>
              <w:top w:val="single" w:color="000000" w:sz="4" w:space="0"/>
              <w:left w:val="single" w:color="000000" w:sz="4" w:space="0"/>
              <w:bottom w:val="single" w:color="auto" w:sz="4" w:space="0"/>
              <w:right w:val="single" w:color="000000" w:sz="4" w:space="0"/>
            </w:tcBorders>
            <w:shd w:val="clear" w:color="auto" w:fill="D9E1F4"/>
            <w:vAlign w:val="center"/>
          </w:tcPr>
          <w:p w14:paraId="4670590B">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备注</w:t>
            </w:r>
          </w:p>
        </w:tc>
      </w:tr>
      <w:tr w14:paraId="24B8C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45" w:type="dxa"/>
            <w:vMerge w:val="continue"/>
            <w:tcBorders>
              <w:left w:val="single" w:color="000000" w:sz="4" w:space="0"/>
              <w:bottom w:val="single" w:color="000000" w:sz="4" w:space="0"/>
              <w:right w:val="single" w:color="000000" w:sz="4" w:space="0"/>
            </w:tcBorders>
            <w:shd w:val="clear" w:color="auto" w:fill="D9E1F4"/>
            <w:vAlign w:val="center"/>
          </w:tcPr>
          <w:p w14:paraId="2553C97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8E073">
            <w:pPr>
              <w:bidi w:val="0"/>
              <w:jc w:val="center"/>
              <w:rPr>
                <w:rFonts w:hint="eastAsia" w:cs="Times New Roman"/>
                <w:color w:val="auto"/>
                <w:kern w:val="2"/>
                <w:sz w:val="22"/>
                <w:szCs w:val="22"/>
                <w:lang w:val="en-US" w:eastAsia="zh-CN" w:bidi="ar-SA"/>
              </w:rPr>
            </w:pPr>
            <w:r>
              <w:rPr>
                <w:rFonts w:hint="eastAsia" w:cs="Times New Roman"/>
                <w:color w:val="auto"/>
                <w:kern w:val="2"/>
                <w:sz w:val="22"/>
                <w:szCs w:val="22"/>
                <w:lang w:val="en-US" w:eastAsia="zh-CN" w:bidi="ar-SA"/>
              </w:rPr>
              <w:t>临促</w:t>
            </w:r>
          </w:p>
          <w:p w14:paraId="479ABB8D">
            <w:pPr>
              <w:bidi w:val="0"/>
              <w:jc w:val="center"/>
              <w:rPr>
                <w:rFonts w:hint="eastAsia" w:ascii="Calibri" w:hAnsi="Calibri" w:eastAsia="宋体" w:cs="Times New Roman"/>
                <w:kern w:val="2"/>
                <w:sz w:val="22"/>
                <w:szCs w:val="22"/>
                <w:lang w:val="en-US" w:eastAsia="zh-CN" w:bidi="ar-SA"/>
              </w:rPr>
            </w:pPr>
            <w:r>
              <w:rPr>
                <w:rFonts w:hint="eastAsia" w:cs="Times New Roman"/>
                <w:color w:val="auto"/>
                <w:kern w:val="2"/>
                <w:sz w:val="22"/>
                <w:szCs w:val="22"/>
                <w:lang w:val="en-US" w:eastAsia="zh-CN" w:bidi="ar-SA"/>
              </w:rPr>
              <w:t>人员</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7CE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8336E">
            <w:pPr>
              <w:jc w:val="center"/>
              <w:rPr>
                <w:rFonts w:hint="eastAsia" w:ascii="宋体" w:hAnsi="宋体" w:eastAsia="宋体" w:cs="宋体"/>
                <w:i w:val="0"/>
                <w:iCs w:val="0"/>
                <w:color w:val="000000"/>
                <w:kern w:val="2"/>
                <w:sz w:val="22"/>
                <w:szCs w:val="22"/>
                <w:u w:val="none"/>
                <w:lang w:val="en-US" w:eastAsia="zh-CN" w:bidi="ar-SA"/>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07E49">
            <w:pPr>
              <w:jc w:val="center"/>
              <w:rPr>
                <w:rFonts w:hint="eastAsia" w:ascii="宋体" w:hAnsi="宋体" w:eastAsia="宋体" w:cs="宋体"/>
                <w:i w:val="0"/>
                <w:iCs w:val="0"/>
                <w:color w:val="000000"/>
                <w:kern w:val="2"/>
                <w:sz w:val="22"/>
                <w:szCs w:val="22"/>
                <w:u w:val="none"/>
                <w:lang w:val="en-US" w:eastAsia="zh-CN" w:bidi="ar-SA"/>
              </w:rPr>
            </w:pP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662E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w:t>
            </w:r>
          </w:p>
        </w:tc>
        <w:tc>
          <w:tcPr>
            <w:tcW w:w="1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8D75A">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82</w:t>
            </w:r>
            <w:r>
              <w:rPr>
                <w:rFonts w:hint="eastAsia" w:ascii="宋体" w:hAnsi="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62</w:t>
            </w:r>
          </w:p>
        </w:tc>
        <w:tc>
          <w:tcPr>
            <w:tcW w:w="1791"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DD1D0C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按实际工作天数、实际用工人数据实结算。（报价按每月15天计算，则每年为180天）</w:t>
            </w:r>
          </w:p>
        </w:tc>
      </w:tr>
      <w:tr w14:paraId="6563B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45" w:type="dxa"/>
            <w:vMerge w:val="continue"/>
            <w:tcBorders>
              <w:left w:val="single" w:color="000000" w:sz="4" w:space="0"/>
              <w:bottom w:val="single" w:color="000000" w:sz="4" w:space="0"/>
              <w:right w:val="single" w:color="000000" w:sz="4" w:space="0"/>
            </w:tcBorders>
            <w:shd w:val="clear" w:color="auto" w:fill="D9E1F4"/>
            <w:vAlign w:val="center"/>
          </w:tcPr>
          <w:p w14:paraId="0E60106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9D8819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小计</w:t>
            </w:r>
          </w:p>
        </w:tc>
        <w:tc>
          <w:tcPr>
            <w:tcW w:w="106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9F417C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144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30E57B4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134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E3F3CDF">
            <w:pPr>
              <w:jc w:val="center"/>
              <w:rPr>
                <w:rFonts w:hint="eastAsia" w:ascii="宋体" w:hAnsi="宋体" w:eastAsia="宋体" w:cs="宋体"/>
                <w:i w:val="0"/>
                <w:iCs w:val="0"/>
                <w:color w:val="000000"/>
                <w:kern w:val="2"/>
                <w:sz w:val="20"/>
                <w:szCs w:val="20"/>
                <w:u w:val="none"/>
                <w:lang w:val="en-US" w:eastAsia="zh-CN" w:bidi="ar-SA"/>
              </w:rPr>
            </w:pPr>
          </w:p>
        </w:tc>
        <w:tc>
          <w:tcPr>
            <w:tcW w:w="1639"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18EB27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1654"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32C3000">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82</w:t>
            </w:r>
            <w:r>
              <w:rPr>
                <w:rFonts w:hint="eastAsia" w:ascii="宋体" w:hAnsi="宋体"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62</w:t>
            </w:r>
          </w:p>
        </w:tc>
        <w:tc>
          <w:tcPr>
            <w:tcW w:w="1791" w:type="dxa"/>
            <w:tcBorders>
              <w:top w:val="single" w:color="000000" w:sz="4" w:space="0"/>
              <w:left w:val="single" w:color="000000" w:sz="4" w:space="0"/>
              <w:bottom w:val="single" w:color="auto" w:sz="4" w:space="0"/>
              <w:right w:val="single" w:color="000000" w:sz="4" w:space="0"/>
            </w:tcBorders>
            <w:shd w:val="clear" w:color="auto" w:fill="FFFF00"/>
            <w:vAlign w:val="center"/>
          </w:tcPr>
          <w:p w14:paraId="55AC50E7">
            <w:pPr>
              <w:jc w:val="center"/>
              <w:rPr>
                <w:rFonts w:hint="eastAsia" w:ascii="宋体" w:hAnsi="宋体" w:eastAsia="宋体" w:cs="宋体"/>
                <w:i w:val="0"/>
                <w:iCs w:val="0"/>
                <w:color w:val="000000"/>
                <w:kern w:val="2"/>
                <w:sz w:val="20"/>
                <w:szCs w:val="20"/>
                <w:u w:val="none"/>
                <w:lang w:val="en-US" w:eastAsia="zh-CN" w:bidi="ar-SA"/>
              </w:rPr>
            </w:pPr>
          </w:p>
        </w:tc>
      </w:tr>
      <w:tr w14:paraId="342DF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45"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06A39556">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费用</w:t>
            </w:r>
          </w:p>
          <w:p w14:paraId="438C1F7F">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分类</w:t>
            </w:r>
          </w:p>
        </w:tc>
        <w:tc>
          <w:tcPr>
            <w:tcW w:w="1065"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30C1D87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项目</w:t>
            </w:r>
          </w:p>
        </w:tc>
        <w:tc>
          <w:tcPr>
            <w:tcW w:w="1065"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6C848F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年预算销售额（万</w:t>
            </w:r>
            <w:r>
              <w:rPr>
                <w:rFonts w:hint="eastAsia" w:ascii="宋体" w:hAnsi="宋体" w:cs="宋体"/>
                <w:b/>
                <w:bCs/>
                <w:i w:val="0"/>
                <w:iCs w:val="0"/>
                <w:color w:val="auto"/>
                <w:kern w:val="0"/>
                <w:sz w:val="22"/>
                <w:szCs w:val="22"/>
                <w:u w:val="none"/>
                <w:lang w:val="en-US" w:eastAsia="zh-CN" w:bidi="ar"/>
              </w:rPr>
              <w:t>元</w:t>
            </w:r>
            <w:r>
              <w:rPr>
                <w:rFonts w:hint="eastAsia" w:ascii="宋体" w:hAnsi="宋体" w:eastAsia="宋体" w:cs="宋体"/>
                <w:b/>
                <w:bCs/>
                <w:i w:val="0"/>
                <w:iCs w:val="0"/>
                <w:color w:val="000000"/>
                <w:kern w:val="0"/>
                <w:sz w:val="22"/>
                <w:szCs w:val="22"/>
                <w:u w:val="none"/>
                <w:lang w:val="en-US" w:eastAsia="zh-CN" w:bidi="ar"/>
              </w:rPr>
              <w:t>）</w:t>
            </w:r>
          </w:p>
        </w:tc>
        <w:tc>
          <w:tcPr>
            <w:tcW w:w="1440"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100686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竞价</w:t>
            </w:r>
            <w:r>
              <w:rPr>
                <w:rFonts w:hint="eastAsia" w:ascii="宋体" w:hAnsi="宋体" w:cs="宋体"/>
                <w:b/>
                <w:bCs/>
                <w:i w:val="0"/>
                <w:iCs w:val="0"/>
                <w:color w:val="000000"/>
                <w:kern w:val="0"/>
                <w:sz w:val="22"/>
                <w:szCs w:val="22"/>
                <w:u w:val="none"/>
                <w:lang w:val="en-US" w:eastAsia="zh-CN" w:bidi="ar"/>
              </w:rPr>
              <w:t>比例</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w:t>
            </w:r>
          </w:p>
        </w:tc>
        <w:tc>
          <w:tcPr>
            <w:tcW w:w="1346"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4C70F3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竞价总价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cs="宋体"/>
                <w:b/>
                <w:bCs/>
                <w:i w:val="0"/>
                <w:iCs w:val="0"/>
                <w:color w:val="000000"/>
                <w:kern w:val="0"/>
                <w:sz w:val="22"/>
                <w:szCs w:val="22"/>
                <w:u w:val="none"/>
                <w:lang w:val="en-US" w:eastAsia="zh-CN" w:bidi="ar"/>
              </w:rPr>
              <w:t>万</w:t>
            </w:r>
            <w:r>
              <w:rPr>
                <w:rFonts w:hint="eastAsia" w:ascii="宋体" w:hAnsi="宋体" w:eastAsia="宋体" w:cs="宋体"/>
                <w:b/>
                <w:bCs/>
                <w:i w:val="0"/>
                <w:iCs w:val="0"/>
                <w:color w:val="000000"/>
                <w:kern w:val="0"/>
                <w:sz w:val="22"/>
                <w:szCs w:val="22"/>
                <w:u w:val="none"/>
                <w:lang w:val="en-US" w:eastAsia="zh-CN" w:bidi="ar"/>
              </w:rPr>
              <w:t>元/年）</w:t>
            </w:r>
          </w:p>
        </w:tc>
        <w:tc>
          <w:tcPr>
            <w:tcW w:w="1639"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7EBEAC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最高报价</w:t>
            </w:r>
            <w:r>
              <w:rPr>
                <w:rFonts w:hint="eastAsia" w:ascii="宋体" w:hAnsi="宋体" w:cs="宋体"/>
                <w:b/>
                <w:bCs/>
                <w:i w:val="0"/>
                <w:iCs w:val="0"/>
                <w:color w:val="000000"/>
                <w:kern w:val="0"/>
                <w:sz w:val="22"/>
                <w:szCs w:val="22"/>
                <w:u w:val="none"/>
                <w:lang w:val="en-US" w:eastAsia="zh-CN" w:bidi="ar"/>
              </w:rPr>
              <w:t>比例</w:t>
            </w:r>
            <w:r>
              <w:rPr>
                <w:rFonts w:hint="eastAsia" w:ascii="宋体" w:hAnsi="宋体" w:eastAsia="宋体" w:cs="宋体"/>
                <w:b/>
                <w:bCs/>
                <w:i w:val="0"/>
                <w:iCs w:val="0"/>
                <w:color w:val="000000"/>
                <w:kern w:val="0"/>
                <w:sz w:val="22"/>
                <w:szCs w:val="22"/>
                <w:u w:val="none"/>
                <w:lang w:val="en-US" w:eastAsia="zh-CN" w:bidi="ar"/>
              </w:rPr>
              <w:t>（%）</w:t>
            </w:r>
          </w:p>
        </w:tc>
        <w:tc>
          <w:tcPr>
            <w:tcW w:w="1654"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438216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总价最高限价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cs="宋体"/>
                <w:b/>
                <w:bCs/>
                <w:i w:val="0"/>
                <w:iCs w:val="0"/>
                <w:color w:val="000000"/>
                <w:kern w:val="0"/>
                <w:sz w:val="22"/>
                <w:szCs w:val="22"/>
                <w:u w:val="none"/>
                <w:lang w:val="en-US" w:eastAsia="zh-CN" w:bidi="ar"/>
              </w:rPr>
              <w:t>万</w:t>
            </w:r>
            <w:r>
              <w:rPr>
                <w:rFonts w:hint="eastAsia" w:ascii="宋体" w:hAnsi="宋体" w:eastAsia="宋体" w:cs="宋体"/>
                <w:b/>
                <w:bCs/>
                <w:i w:val="0"/>
                <w:iCs w:val="0"/>
                <w:color w:val="000000"/>
                <w:kern w:val="0"/>
                <w:sz w:val="22"/>
                <w:szCs w:val="22"/>
                <w:u w:val="none"/>
                <w:lang w:val="en-US" w:eastAsia="zh-CN" w:bidi="ar"/>
              </w:rPr>
              <w:t>元/年）</w:t>
            </w:r>
          </w:p>
        </w:tc>
        <w:tc>
          <w:tcPr>
            <w:tcW w:w="1791" w:type="dxa"/>
            <w:tcBorders>
              <w:top w:val="single" w:color="000000" w:sz="4" w:space="0"/>
              <w:left w:val="single" w:color="000000" w:sz="4" w:space="0"/>
              <w:bottom w:val="single" w:color="auto" w:sz="4" w:space="0"/>
              <w:right w:val="single" w:color="000000" w:sz="4" w:space="0"/>
            </w:tcBorders>
            <w:shd w:val="clear" w:color="auto" w:fill="D9E1F4"/>
            <w:vAlign w:val="center"/>
          </w:tcPr>
          <w:p w14:paraId="62772B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282E8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C7D1A">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效益服务费</w:t>
            </w:r>
            <w:r>
              <w:rPr>
                <w:rFonts w:hint="eastAsia" w:ascii="宋体" w:hAnsi="宋体" w:cs="宋体"/>
                <w:b/>
                <w:bCs/>
                <w:i w:val="0"/>
                <w:iCs w:val="0"/>
                <w:color w:val="000000"/>
                <w:kern w:val="0"/>
                <w:sz w:val="22"/>
                <w:szCs w:val="22"/>
                <w:u w:val="none"/>
                <w:lang w:val="en-US" w:eastAsia="zh-CN" w:bidi="ar"/>
              </w:rPr>
              <w:t>（30%）</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2B5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华润</w:t>
            </w:r>
          </w:p>
          <w:p w14:paraId="18F9076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永辉</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33ED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718</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14968">
            <w:pPr>
              <w:jc w:val="center"/>
              <w:rPr>
                <w:rFonts w:hint="eastAsia" w:ascii="宋体" w:hAnsi="宋体" w:eastAsia="宋体" w:cs="宋体"/>
                <w:i w:val="0"/>
                <w:iCs w:val="0"/>
                <w:color w:val="000000"/>
                <w:sz w:val="22"/>
                <w:szCs w:val="22"/>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F7F72">
            <w:pPr>
              <w:jc w:val="center"/>
              <w:rPr>
                <w:rFonts w:hint="eastAsia" w:ascii="宋体" w:hAnsi="宋体" w:eastAsia="宋体" w:cs="宋体"/>
                <w:i w:val="0"/>
                <w:iCs w:val="0"/>
                <w:color w:val="000000"/>
                <w:sz w:val="22"/>
                <w:szCs w:val="22"/>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03CA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9.8%</w:t>
            </w:r>
          </w:p>
        </w:tc>
        <w:tc>
          <w:tcPr>
            <w:tcW w:w="1654"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66264C9">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70.36</w:t>
            </w:r>
          </w:p>
        </w:tc>
        <w:tc>
          <w:tcPr>
            <w:tcW w:w="1791" w:type="dxa"/>
            <w:vMerge w:val="restart"/>
            <w:tcBorders>
              <w:top w:val="single" w:color="auto" w:sz="4" w:space="0"/>
              <w:left w:val="single" w:color="auto" w:sz="4" w:space="0"/>
              <w:right w:val="single" w:color="auto" w:sz="4" w:space="0"/>
            </w:tcBorders>
            <w:shd w:val="clear" w:color="auto" w:fill="FFFFFF"/>
            <w:vAlign w:val="center"/>
          </w:tcPr>
          <w:p w14:paraId="1EF08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完成率</w:t>
            </w:r>
            <w:r>
              <w:rPr>
                <w:rFonts w:hint="eastAsia" w:ascii="宋体" w:hAnsi="宋体" w:eastAsia="宋体" w:cs="宋体"/>
                <w:i w:val="0"/>
                <w:iCs w:val="0"/>
                <w:color w:val="000000"/>
                <w:kern w:val="0"/>
                <w:sz w:val="20"/>
                <w:szCs w:val="20"/>
                <w:u w:val="none"/>
                <w:lang w:val="en-US" w:eastAsia="zh-CN" w:bidi="ar"/>
              </w:rPr>
              <w:t>低</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80%时，本项效益服务费不予兑现；</w:t>
            </w:r>
            <w:r>
              <w:rPr>
                <w:rFonts w:hint="eastAsia" w:ascii="宋体" w:hAnsi="宋体" w:cs="宋体"/>
                <w:i w:val="0"/>
                <w:iCs w:val="0"/>
                <w:color w:val="000000"/>
                <w:kern w:val="0"/>
                <w:sz w:val="20"/>
                <w:szCs w:val="20"/>
                <w:u w:val="none"/>
                <w:lang w:val="en-US" w:eastAsia="zh-CN" w:bidi="ar"/>
              </w:rPr>
              <w:t>完成率</w:t>
            </w:r>
            <w:r>
              <w:rPr>
                <w:rFonts w:hint="eastAsia" w:ascii="宋体" w:hAnsi="宋体" w:eastAsia="宋体" w:cs="宋体"/>
                <w:i w:val="0"/>
                <w:iCs w:val="0"/>
                <w:color w:val="000000"/>
                <w:kern w:val="0"/>
                <w:sz w:val="20"/>
                <w:szCs w:val="20"/>
                <w:u w:val="none"/>
                <w:lang w:val="en-US" w:eastAsia="zh-CN" w:bidi="ar"/>
              </w:rPr>
              <w:t>≥80%时，按对</w:t>
            </w:r>
            <w:r>
              <w:rPr>
                <w:rFonts w:hint="eastAsia" w:ascii="宋体" w:hAnsi="宋体" w:eastAsia="宋体" w:cs="宋体"/>
                <w:i w:val="0"/>
                <w:iCs w:val="0"/>
                <w:color w:val="auto"/>
                <w:kern w:val="0"/>
                <w:sz w:val="20"/>
                <w:szCs w:val="20"/>
                <w:u w:val="none"/>
                <w:lang w:val="en-US" w:eastAsia="zh-CN" w:bidi="ar"/>
              </w:rPr>
              <w:t>应</w:t>
            </w:r>
            <w:r>
              <w:rPr>
                <w:rFonts w:hint="eastAsia" w:ascii="宋体" w:hAnsi="宋体" w:cs="宋体"/>
                <w:i w:val="0"/>
                <w:iCs w:val="0"/>
                <w:color w:val="auto"/>
                <w:kern w:val="0"/>
                <w:sz w:val="20"/>
                <w:szCs w:val="20"/>
                <w:u w:val="none"/>
                <w:lang w:val="en-US" w:eastAsia="zh-CN" w:bidi="ar"/>
              </w:rPr>
              <w:t>万元单价</w:t>
            </w:r>
            <w:r>
              <w:rPr>
                <w:rFonts w:hint="eastAsia" w:ascii="宋体" w:hAnsi="宋体" w:cs="宋体"/>
                <w:i w:val="0"/>
                <w:iCs w:val="0"/>
                <w:strike w:val="0"/>
                <w:dstrike w:val="0"/>
                <w:color w:val="auto"/>
                <w:kern w:val="0"/>
                <w:sz w:val="20"/>
                <w:szCs w:val="20"/>
                <w:u w:val="none"/>
                <w:lang w:val="en-US" w:eastAsia="zh-CN" w:bidi="ar"/>
              </w:rPr>
              <w:t>比例</w:t>
            </w:r>
            <w:r>
              <w:rPr>
                <w:rFonts w:hint="eastAsia" w:ascii="宋体" w:hAnsi="宋体" w:eastAsia="宋体" w:cs="宋体"/>
                <w:i w:val="0"/>
                <w:iCs w:val="0"/>
                <w:strike w:val="0"/>
                <w:dstrike w:val="0"/>
                <w:color w:val="000000"/>
                <w:kern w:val="0"/>
                <w:sz w:val="20"/>
                <w:szCs w:val="20"/>
                <w:u w:val="none"/>
                <w:lang w:val="en-US" w:eastAsia="zh-CN" w:bidi="ar"/>
              </w:rPr>
              <w:t>核</w:t>
            </w:r>
            <w:r>
              <w:rPr>
                <w:rFonts w:hint="eastAsia" w:ascii="宋体" w:hAnsi="宋体" w:eastAsia="宋体" w:cs="宋体"/>
                <w:i w:val="0"/>
                <w:iCs w:val="0"/>
                <w:color w:val="000000"/>
                <w:kern w:val="0"/>
                <w:sz w:val="20"/>
                <w:szCs w:val="20"/>
                <w:u w:val="none"/>
                <w:lang w:val="en-US" w:eastAsia="zh-CN" w:bidi="ar"/>
              </w:rPr>
              <w:t>算兑现费用。</w:t>
            </w:r>
          </w:p>
        </w:tc>
      </w:tr>
      <w:tr w14:paraId="52866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F863B">
            <w:pPr>
              <w:jc w:val="center"/>
              <w:rPr>
                <w:rFonts w:hint="eastAsia" w:ascii="宋体" w:hAnsi="宋体" w:eastAsia="宋体" w:cs="宋体"/>
                <w:b/>
                <w:bCs/>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304D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盒马</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7370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3000</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41A64">
            <w:pPr>
              <w:jc w:val="center"/>
              <w:rPr>
                <w:rFonts w:hint="eastAsia" w:ascii="宋体" w:hAnsi="宋体" w:eastAsia="宋体" w:cs="宋体"/>
                <w:i w:val="0"/>
                <w:iCs w:val="0"/>
                <w:color w:val="000000"/>
                <w:sz w:val="22"/>
                <w:szCs w:val="22"/>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D22D4">
            <w:pPr>
              <w:jc w:val="center"/>
              <w:rPr>
                <w:rFonts w:hint="eastAsia" w:ascii="宋体" w:hAnsi="宋体" w:eastAsia="宋体" w:cs="宋体"/>
                <w:i w:val="0"/>
                <w:iCs w:val="0"/>
                <w:color w:val="000000"/>
                <w:sz w:val="22"/>
                <w:szCs w:val="22"/>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3DE0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2.8%</w:t>
            </w:r>
          </w:p>
        </w:tc>
        <w:tc>
          <w:tcPr>
            <w:tcW w:w="1654" w:type="dxa"/>
            <w:tcBorders>
              <w:top w:val="single" w:color="000000" w:sz="4" w:space="0"/>
              <w:left w:val="single" w:color="000000" w:sz="4" w:space="0"/>
              <w:bottom w:val="single" w:color="000000" w:sz="4" w:space="0"/>
              <w:right w:val="single" w:color="auto" w:sz="4" w:space="0"/>
            </w:tcBorders>
            <w:shd w:val="clear" w:color="auto" w:fill="FFFFFF"/>
            <w:vAlign w:val="center"/>
          </w:tcPr>
          <w:p w14:paraId="4E92F9D7">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84</w:t>
            </w:r>
          </w:p>
        </w:tc>
        <w:tc>
          <w:tcPr>
            <w:tcW w:w="1791" w:type="dxa"/>
            <w:vMerge w:val="continue"/>
            <w:tcBorders>
              <w:left w:val="single" w:color="auto" w:sz="4" w:space="0"/>
              <w:bottom w:val="single" w:color="000000" w:sz="4" w:space="0"/>
              <w:right w:val="single" w:color="auto" w:sz="4" w:space="0"/>
            </w:tcBorders>
            <w:shd w:val="clear" w:color="auto" w:fill="FFFFFF"/>
            <w:vAlign w:val="center"/>
          </w:tcPr>
          <w:p w14:paraId="2753FB9B">
            <w:pPr>
              <w:jc w:val="center"/>
              <w:rPr>
                <w:rFonts w:hint="eastAsia" w:ascii="宋体" w:hAnsi="宋体" w:eastAsia="宋体" w:cs="宋体"/>
                <w:i w:val="0"/>
                <w:iCs w:val="0"/>
                <w:color w:val="000000"/>
                <w:sz w:val="20"/>
                <w:szCs w:val="20"/>
                <w:u w:val="none"/>
              </w:rPr>
            </w:pPr>
          </w:p>
        </w:tc>
      </w:tr>
      <w:tr w14:paraId="34BD3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4B9DF">
            <w:pPr>
              <w:jc w:val="center"/>
              <w:rPr>
                <w:rFonts w:hint="eastAsia" w:ascii="宋体" w:hAnsi="宋体" w:eastAsia="宋体" w:cs="宋体"/>
                <w:b/>
                <w:bCs/>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CE1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活动队</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694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1285</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FA14A">
            <w:pPr>
              <w:jc w:val="center"/>
              <w:rPr>
                <w:rFonts w:hint="eastAsia" w:ascii="宋体" w:hAnsi="宋体" w:eastAsia="宋体" w:cs="宋体"/>
                <w:i w:val="0"/>
                <w:iCs w:val="0"/>
                <w:color w:val="000000"/>
                <w:sz w:val="22"/>
                <w:szCs w:val="22"/>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AE889">
            <w:pPr>
              <w:jc w:val="center"/>
              <w:rPr>
                <w:rFonts w:hint="eastAsia" w:ascii="宋体" w:hAnsi="宋体" w:eastAsia="宋体" w:cs="宋体"/>
                <w:i w:val="0"/>
                <w:iCs w:val="0"/>
                <w:color w:val="000000"/>
                <w:sz w:val="22"/>
                <w:szCs w:val="22"/>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4E4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19BB4">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51.4</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36FA1">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kern w:val="0"/>
                <w:sz w:val="20"/>
                <w:szCs w:val="20"/>
                <w:u w:val="none"/>
                <w:lang w:val="en-US" w:eastAsia="zh-CN" w:bidi="ar"/>
              </w:rPr>
              <w:t>按对</w:t>
            </w:r>
            <w:r>
              <w:rPr>
                <w:rFonts w:hint="eastAsia" w:ascii="宋体" w:hAnsi="宋体" w:eastAsia="宋体" w:cs="宋体"/>
                <w:i w:val="0"/>
                <w:iCs w:val="0"/>
                <w:color w:val="auto"/>
                <w:kern w:val="0"/>
                <w:sz w:val="20"/>
                <w:szCs w:val="20"/>
                <w:u w:val="none"/>
                <w:lang w:val="en-US" w:eastAsia="zh-CN" w:bidi="ar"/>
              </w:rPr>
              <w:t>应</w:t>
            </w:r>
            <w:r>
              <w:rPr>
                <w:rFonts w:hint="eastAsia" w:ascii="宋体" w:hAnsi="宋体" w:cs="宋体"/>
                <w:i w:val="0"/>
                <w:iCs w:val="0"/>
                <w:color w:val="auto"/>
                <w:kern w:val="0"/>
                <w:sz w:val="20"/>
                <w:szCs w:val="20"/>
                <w:u w:val="none"/>
                <w:lang w:val="en-US" w:eastAsia="zh-CN" w:bidi="ar"/>
              </w:rPr>
              <w:t>万元单价</w:t>
            </w:r>
            <w:r>
              <w:rPr>
                <w:rFonts w:hint="eastAsia" w:ascii="宋体" w:hAnsi="宋体" w:cs="宋体"/>
                <w:i w:val="0"/>
                <w:iCs w:val="0"/>
                <w:strike w:val="0"/>
                <w:dstrike w:val="0"/>
                <w:color w:val="auto"/>
                <w:kern w:val="0"/>
                <w:sz w:val="20"/>
                <w:szCs w:val="20"/>
                <w:u w:val="none"/>
                <w:lang w:val="en-US" w:eastAsia="zh-CN" w:bidi="ar"/>
              </w:rPr>
              <w:t>比例</w:t>
            </w:r>
            <w:r>
              <w:rPr>
                <w:rFonts w:hint="eastAsia" w:ascii="宋体" w:hAnsi="宋体" w:eastAsia="宋体" w:cs="宋体"/>
                <w:i w:val="0"/>
                <w:iCs w:val="0"/>
                <w:strike w:val="0"/>
                <w:dstrike w:val="0"/>
                <w:color w:val="000000"/>
                <w:kern w:val="0"/>
                <w:sz w:val="20"/>
                <w:szCs w:val="20"/>
                <w:u w:val="none"/>
                <w:lang w:val="en-US" w:eastAsia="zh-CN" w:bidi="ar"/>
              </w:rPr>
              <w:t>核</w:t>
            </w:r>
            <w:r>
              <w:rPr>
                <w:rFonts w:hint="eastAsia" w:ascii="宋体" w:hAnsi="宋体" w:eastAsia="宋体" w:cs="宋体"/>
                <w:i w:val="0"/>
                <w:iCs w:val="0"/>
                <w:color w:val="000000"/>
                <w:kern w:val="0"/>
                <w:sz w:val="20"/>
                <w:szCs w:val="20"/>
                <w:u w:val="none"/>
                <w:lang w:val="en-US" w:eastAsia="zh-CN" w:bidi="ar"/>
              </w:rPr>
              <w:t>算兑现费用</w:t>
            </w:r>
            <w:r>
              <w:rPr>
                <w:rFonts w:hint="eastAsia" w:ascii="宋体" w:hAnsi="宋体" w:cs="宋体"/>
                <w:i w:val="0"/>
                <w:iCs w:val="0"/>
                <w:color w:val="000000"/>
                <w:sz w:val="20"/>
                <w:szCs w:val="20"/>
                <w:u w:val="none"/>
                <w:lang w:eastAsia="zh-CN"/>
              </w:rPr>
              <w:t>。</w:t>
            </w:r>
          </w:p>
        </w:tc>
      </w:tr>
      <w:tr w14:paraId="2D58D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71F5B">
            <w:pPr>
              <w:jc w:val="center"/>
              <w:rPr>
                <w:rFonts w:hint="eastAsia" w:ascii="宋体" w:hAnsi="宋体" w:eastAsia="宋体" w:cs="宋体"/>
                <w:b/>
                <w:bCs/>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E71348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小计</w:t>
            </w:r>
          </w:p>
        </w:tc>
        <w:tc>
          <w:tcPr>
            <w:tcW w:w="106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BA5C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4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443C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4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09C2DC4">
            <w:pPr>
              <w:jc w:val="center"/>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1A0F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654"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3A78527B">
            <w:pPr>
              <w:keepNext w:val="0"/>
              <w:keepLines w:val="0"/>
              <w:widowControl/>
              <w:suppressLineNumbers w:val="0"/>
              <w:jc w:val="center"/>
              <w:textAlignment w:val="center"/>
              <w:rPr>
                <w:rFonts w:hint="default"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205.76</w:t>
            </w:r>
          </w:p>
        </w:tc>
        <w:tc>
          <w:tcPr>
            <w:tcW w:w="1791"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80DE4F0">
            <w:pPr>
              <w:jc w:val="center"/>
              <w:rPr>
                <w:rFonts w:hint="eastAsia" w:ascii="宋体" w:hAnsi="宋体" w:eastAsia="宋体" w:cs="宋体"/>
                <w:i w:val="0"/>
                <w:iCs w:val="0"/>
                <w:color w:val="000000"/>
                <w:sz w:val="20"/>
                <w:szCs w:val="20"/>
                <w:u w:val="none"/>
              </w:rPr>
            </w:pPr>
          </w:p>
        </w:tc>
      </w:tr>
      <w:tr w14:paraId="13DF6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4515" w:type="dxa"/>
            <w:gridSpan w:val="4"/>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163C4D22">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加权平均总价</w:t>
            </w:r>
          </w:p>
        </w:tc>
        <w:tc>
          <w:tcPr>
            <w:tcW w:w="1346"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299754B1">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p>
        </w:tc>
        <w:tc>
          <w:tcPr>
            <w:tcW w:w="1639"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427855E6">
            <w:pPr>
              <w:keepNext w:val="0"/>
              <w:keepLines w:val="0"/>
              <w:widowControl/>
              <w:suppressLineNumbers w:val="0"/>
              <w:jc w:val="center"/>
              <w:textAlignment w:val="center"/>
              <w:rPr>
                <w:rFonts w:hint="default"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w:t>
            </w:r>
          </w:p>
        </w:tc>
        <w:tc>
          <w:tcPr>
            <w:tcW w:w="1654"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42DD7DF5">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FF0000"/>
                <w:kern w:val="0"/>
                <w:sz w:val="22"/>
                <w:szCs w:val="22"/>
                <w:u w:val="none"/>
                <w:lang w:val="en-US" w:eastAsia="zh-CN" w:bidi="ar"/>
              </w:rPr>
              <w:t>403.06</w:t>
            </w:r>
          </w:p>
        </w:tc>
        <w:tc>
          <w:tcPr>
            <w:tcW w:w="1791"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2A77E885">
            <w:pPr>
              <w:jc w:val="center"/>
              <w:rPr>
                <w:rFonts w:hint="eastAsia" w:ascii="宋体" w:hAnsi="宋体" w:eastAsia="宋体" w:cs="宋体"/>
                <w:b/>
                <w:bCs/>
                <w:i w:val="0"/>
                <w:iCs w:val="0"/>
                <w:color w:val="000000"/>
                <w:sz w:val="22"/>
                <w:szCs w:val="22"/>
                <w:u w:val="none"/>
              </w:rPr>
            </w:pPr>
          </w:p>
        </w:tc>
      </w:tr>
    </w:tbl>
    <w:p w14:paraId="1783BC9D">
      <w:pPr>
        <w:numPr>
          <w:ilvl w:val="0"/>
          <w:numId w:val="0"/>
        </w:numPr>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注：</w:t>
      </w:r>
    </w:p>
    <w:p w14:paraId="49732C6F">
      <w:pPr>
        <w:numPr>
          <w:ilvl w:val="0"/>
          <w:numId w:val="0"/>
        </w:numPr>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kern w:val="2"/>
          <w:sz w:val="21"/>
          <w:szCs w:val="21"/>
          <w:lang w:val="en-US" w:eastAsia="zh-CN" w:bidi="ar-SA"/>
        </w:rPr>
        <w:t>1.</w:t>
      </w:r>
      <w:r>
        <w:rPr>
          <w:rFonts w:hint="eastAsia" w:ascii="方正仿宋_GB2312" w:hAnsi="方正仿宋_GB2312" w:eastAsia="方正仿宋_GB2312" w:cs="方正仿宋_GB2312"/>
          <w:color w:val="auto"/>
          <w:sz w:val="21"/>
          <w:szCs w:val="21"/>
          <w:highlight w:val="none"/>
        </w:rPr>
        <w:t>上述所有费用均为一次性包干费用，已包含人员工资、管理费、社会保险、加班费、福利费等全部相关支出；</w:t>
      </w:r>
    </w:p>
    <w:p w14:paraId="60787618">
      <w:pPr>
        <w:numPr>
          <w:ilvl w:val="0"/>
          <w:numId w:val="0"/>
        </w:numPr>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kern w:val="2"/>
          <w:sz w:val="21"/>
          <w:szCs w:val="21"/>
          <w:lang w:val="en-US" w:eastAsia="zh-CN" w:bidi="ar-SA"/>
        </w:rPr>
        <w:t>2.</w:t>
      </w:r>
      <w:r>
        <w:rPr>
          <w:rFonts w:hint="eastAsia" w:ascii="方正仿宋_GB2312" w:hAnsi="方正仿宋_GB2312" w:eastAsia="方正仿宋_GB2312" w:cs="方正仿宋_GB2312"/>
          <w:color w:val="auto"/>
          <w:sz w:val="21"/>
          <w:szCs w:val="21"/>
          <w:highlight w:val="none"/>
        </w:rPr>
        <w:t>投标方应确保其投标报价所对应的人员工资，不低于用工所在地政府规定的最低工资标准</w:t>
      </w:r>
      <w:r>
        <w:rPr>
          <w:rFonts w:hint="eastAsia" w:ascii="方正仿宋_GB2312" w:hAnsi="方正仿宋_GB2312" w:eastAsia="方正仿宋_GB2312" w:cs="方正仿宋_GB2312"/>
          <w:color w:val="auto"/>
          <w:sz w:val="21"/>
          <w:szCs w:val="21"/>
          <w:highlight w:val="none"/>
          <w:lang w:eastAsia="zh-CN"/>
        </w:rPr>
        <w:t>；</w:t>
      </w:r>
    </w:p>
    <w:p w14:paraId="7F901DB0">
      <w:pPr>
        <w:numPr>
          <w:ilvl w:val="0"/>
          <w:numId w:val="0"/>
        </w:numPr>
        <w:jc w:val="left"/>
        <w:rPr>
          <w:rFonts w:hint="eastAsia" w:ascii="方正仿宋_GB2312" w:hAnsi="方正仿宋_GB2312" w:eastAsia="方正仿宋_GB2312" w:cs="方正仿宋_GB2312"/>
          <w:sz w:val="21"/>
          <w:szCs w:val="21"/>
          <w:highlight w:val="yellow"/>
        </w:rPr>
      </w:pPr>
      <w:r>
        <w:rPr>
          <w:rFonts w:hint="eastAsia" w:ascii="方正仿宋_GB2312" w:hAnsi="方正仿宋_GB2312" w:eastAsia="方正仿宋_GB2312" w:cs="方正仿宋_GB2312"/>
          <w:kern w:val="2"/>
          <w:sz w:val="21"/>
          <w:szCs w:val="21"/>
          <w:lang w:val="en-US" w:eastAsia="zh-CN" w:bidi="ar-SA"/>
        </w:rPr>
        <w:t>3.</w:t>
      </w:r>
      <w:r>
        <w:rPr>
          <w:rFonts w:hint="eastAsia" w:ascii="方正仿宋_GB2312" w:hAnsi="方正仿宋_GB2312" w:eastAsia="方正仿宋_GB2312" w:cs="方正仿宋_GB2312"/>
          <w:color w:val="auto"/>
          <w:sz w:val="21"/>
          <w:szCs w:val="21"/>
          <w:highlight w:val="none"/>
          <w:lang w:val="en-US" w:eastAsia="zh-CN"/>
        </w:rPr>
        <w:t>加权平均总价格=基础服务费*70%+效益服务费*30%。</w:t>
      </w:r>
      <w:r>
        <w:rPr>
          <w:rFonts w:hint="eastAsia" w:ascii="方正仿宋_GB2312" w:hAnsi="方正仿宋_GB2312" w:eastAsia="方正仿宋_GB2312" w:cs="方正仿宋_GB2312"/>
          <w:sz w:val="21"/>
          <w:szCs w:val="21"/>
          <w:highlight w:val="none"/>
        </w:rPr>
        <w:br w:type="page"/>
      </w:r>
    </w:p>
    <w:p w14:paraId="68BDC1A2">
      <w:pPr>
        <w:numPr>
          <w:ilvl w:val="0"/>
          <w:numId w:val="0"/>
        </w:numPr>
        <w:jc w:val="both"/>
        <w:rPr>
          <w:rFonts w:hint="default" w:ascii="方正仿宋_GB2312" w:hAnsi="方正仿宋_GB2312" w:eastAsia="方正仿宋_GB2312" w:cs="方正仿宋_GB2312"/>
          <w:sz w:val="21"/>
          <w:szCs w:val="21"/>
          <w:highlight w:val="yellow"/>
          <w:lang w:val="en-US" w:eastAsia="zh-CN"/>
        </w:rPr>
      </w:pPr>
    </w:p>
    <w:p w14:paraId="4AC6E2C5">
      <w:pPr>
        <w:numPr>
          <w:ilvl w:val="0"/>
          <w:numId w:val="14"/>
        </w:numPr>
        <w:jc w:val="center"/>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商务及技术文件</w:t>
      </w:r>
    </w:p>
    <w:p w14:paraId="2D7C95C6">
      <w:pPr>
        <w:numPr>
          <w:ilvl w:val="0"/>
          <w:numId w:val="22"/>
        </w:numPr>
        <w:spacing w:line="440" w:lineRule="exact"/>
        <w:rPr>
          <w:rFonts w:ascii="方正楷体_GBK" w:hAnsi="方正楷体_GBK" w:eastAsia="方正楷体_GBK" w:cs="方正楷体_GBK"/>
          <w:b/>
          <w:bCs/>
          <w:sz w:val="28"/>
          <w:szCs w:val="28"/>
          <w:highlight w:val="none"/>
        </w:rPr>
      </w:pPr>
      <w:r>
        <w:rPr>
          <w:rFonts w:hint="eastAsia" w:ascii="方正楷体_GBK" w:hAnsi="方正楷体_GBK" w:eastAsia="方正楷体_GBK" w:cs="方正楷体_GBK"/>
          <w:b/>
          <w:bCs/>
          <w:sz w:val="28"/>
          <w:szCs w:val="28"/>
          <w:highlight w:val="none"/>
        </w:rPr>
        <w:t>法定代表人身份证明</w:t>
      </w:r>
    </w:p>
    <w:p w14:paraId="1C540BF5">
      <w:pPr>
        <w:spacing w:line="360" w:lineRule="auto"/>
        <w:rPr>
          <w:rFonts w:ascii="方正仿宋_GBK" w:hAnsi="方正仿宋_GBK" w:eastAsia="方正仿宋_GBK" w:cs="方正仿宋_GBK"/>
          <w:sz w:val="24"/>
          <w:szCs w:val="24"/>
          <w:highlight w:val="none"/>
        </w:rPr>
      </w:pPr>
    </w:p>
    <w:p w14:paraId="1B494299">
      <w:pPr>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投 标 人：</w:t>
      </w:r>
      <w:r>
        <w:rPr>
          <w:rFonts w:hint="eastAsia" w:ascii="方正仿宋_GBK" w:hAnsi="方正仿宋_GBK" w:eastAsia="方正仿宋_GBK" w:cs="方正仿宋_GBK"/>
          <w:sz w:val="28"/>
          <w:szCs w:val="28"/>
          <w:highlight w:val="none"/>
          <w:u w:val="single"/>
        </w:rPr>
        <w:t xml:space="preserve">                                                        </w:t>
      </w:r>
    </w:p>
    <w:p w14:paraId="338DBB14">
      <w:pPr>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单位性质：</w:t>
      </w:r>
      <w:r>
        <w:rPr>
          <w:rFonts w:hint="eastAsia" w:ascii="方正仿宋_GBK" w:hAnsi="方正仿宋_GBK" w:eastAsia="方正仿宋_GBK" w:cs="方正仿宋_GBK"/>
          <w:sz w:val="28"/>
          <w:szCs w:val="28"/>
          <w:highlight w:val="none"/>
          <w:u w:val="single"/>
        </w:rPr>
        <w:t xml:space="preserve">                                                        </w:t>
      </w:r>
    </w:p>
    <w:p w14:paraId="5A766015">
      <w:pPr>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地    址：</w:t>
      </w:r>
      <w:r>
        <w:rPr>
          <w:rFonts w:hint="eastAsia" w:ascii="方正仿宋_GBK" w:hAnsi="方正仿宋_GBK" w:eastAsia="方正仿宋_GBK" w:cs="方正仿宋_GBK"/>
          <w:sz w:val="28"/>
          <w:szCs w:val="28"/>
          <w:highlight w:val="none"/>
          <w:u w:val="single"/>
        </w:rPr>
        <w:t xml:space="preserve">                                                        </w:t>
      </w:r>
    </w:p>
    <w:p w14:paraId="7E051E66">
      <w:pPr>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成立时间：</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年</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日</w:t>
      </w:r>
    </w:p>
    <w:p w14:paraId="461E6F6A">
      <w:pPr>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经营期限：</w:t>
      </w:r>
      <w:r>
        <w:rPr>
          <w:rFonts w:hint="eastAsia" w:ascii="方正仿宋_GBK" w:hAnsi="方正仿宋_GBK" w:eastAsia="方正仿宋_GBK" w:cs="方正仿宋_GBK"/>
          <w:sz w:val="28"/>
          <w:szCs w:val="28"/>
          <w:highlight w:val="none"/>
          <w:u w:val="single"/>
        </w:rPr>
        <w:t xml:space="preserve">                                                        </w:t>
      </w:r>
    </w:p>
    <w:p w14:paraId="4F4F9FD2">
      <w:pPr>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姓    名：</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性        别：</w:t>
      </w:r>
      <w:r>
        <w:rPr>
          <w:rFonts w:hint="eastAsia" w:ascii="方正仿宋_GBK" w:hAnsi="方正仿宋_GBK" w:eastAsia="方正仿宋_GBK" w:cs="方正仿宋_GBK"/>
          <w:sz w:val="28"/>
          <w:szCs w:val="28"/>
          <w:highlight w:val="none"/>
          <w:u w:val="single"/>
        </w:rPr>
        <w:t xml:space="preserve">                </w:t>
      </w:r>
    </w:p>
    <w:p w14:paraId="31A9B4F0">
      <w:pPr>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年    龄：</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职        务：</w:t>
      </w:r>
      <w:r>
        <w:rPr>
          <w:rFonts w:hint="eastAsia" w:ascii="方正仿宋_GBK" w:hAnsi="方正仿宋_GBK" w:eastAsia="方正仿宋_GBK" w:cs="方正仿宋_GBK"/>
          <w:sz w:val="28"/>
          <w:szCs w:val="28"/>
          <w:highlight w:val="none"/>
          <w:u w:val="single"/>
        </w:rPr>
        <w:t xml:space="preserve">                </w:t>
      </w:r>
    </w:p>
    <w:p w14:paraId="275510E6">
      <w:pPr>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系</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（投标人名称）的法定代表人。</w:t>
      </w:r>
    </w:p>
    <w:p w14:paraId="7156F403">
      <w:pPr>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特此证明。</w:t>
      </w:r>
    </w:p>
    <w:p w14:paraId="5AC9D9E2">
      <w:pPr>
        <w:spacing w:line="360" w:lineRule="auto"/>
        <w:rPr>
          <w:rFonts w:ascii="Times New Roman" w:hAnsi="Times New Roman"/>
          <w:sz w:val="24"/>
          <w:szCs w:val="24"/>
          <w:highlight w:val="none"/>
        </w:rPr>
      </w:pPr>
    </w:p>
    <w:p w14:paraId="32705CAA">
      <w:pPr>
        <w:spacing w:line="360" w:lineRule="auto"/>
        <w:rPr>
          <w:rFonts w:ascii="Times New Roman" w:hAnsi="Times New Roman"/>
          <w:sz w:val="24"/>
          <w:szCs w:val="24"/>
          <w:highlight w:val="none"/>
        </w:rPr>
      </w:pPr>
    </w:p>
    <w:p w14:paraId="6467D7BE">
      <w:pPr>
        <w:spacing w:line="360" w:lineRule="auto"/>
        <w:rPr>
          <w:rFonts w:ascii="Times New Roman" w:hAnsi="Times New Roman"/>
          <w:sz w:val="24"/>
          <w:szCs w:val="24"/>
          <w:highlight w:val="none"/>
        </w:rPr>
      </w:pPr>
    </w:p>
    <w:p w14:paraId="13C590DC">
      <w:pPr>
        <w:spacing w:line="360" w:lineRule="auto"/>
        <w:rPr>
          <w:rFonts w:ascii="Times New Roman" w:hAnsi="Times New Roman"/>
          <w:sz w:val="24"/>
          <w:szCs w:val="24"/>
          <w:highlight w:val="none"/>
        </w:rPr>
      </w:pPr>
    </w:p>
    <w:p w14:paraId="698A40BB">
      <w:pPr>
        <w:spacing w:line="360" w:lineRule="auto"/>
        <w:jc w:val="righ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投标人：</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（盖单位章）</w:t>
      </w:r>
    </w:p>
    <w:p w14:paraId="096664F8">
      <w:pPr>
        <w:spacing w:line="360" w:lineRule="auto"/>
        <w:jc w:val="righ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年</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月</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 xml:space="preserve">日 </w:t>
      </w:r>
    </w:p>
    <w:p w14:paraId="26495E9D">
      <w:pPr>
        <w:spacing w:line="360" w:lineRule="auto"/>
        <w:ind w:firstLine="480" w:firstLineChars="200"/>
        <w:rPr>
          <w:rFonts w:ascii="方正仿宋_GBK" w:hAnsi="方正仿宋_GBK" w:eastAsia="方正仿宋_GBK" w:cs="方正仿宋_GBK"/>
          <w:sz w:val="24"/>
          <w:szCs w:val="24"/>
          <w:highlight w:val="none"/>
        </w:rPr>
        <w:sectPr>
          <w:pgSz w:w="11906" w:h="16838"/>
          <w:pgMar w:top="1440" w:right="1274"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6C48D94F">
      <w:pPr>
        <w:numPr>
          <w:ilvl w:val="0"/>
          <w:numId w:val="22"/>
        </w:numPr>
        <w:spacing w:line="440" w:lineRule="exact"/>
        <w:jc w:val="left"/>
        <w:rPr>
          <w:rFonts w:ascii="方正楷体_GBK" w:hAnsi="方正楷体_GBK" w:eastAsia="方正楷体_GBK" w:cs="方正楷体_GBK"/>
          <w:b/>
          <w:bCs/>
          <w:sz w:val="28"/>
          <w:szCs w:val="28"/>
          <w:highlight w:val="none"/>
        </w:rPr>
      </w:pPr>
      <w:r>
        <w:rPr>
          <w:rFonts w:hint="eastAsia" w:ascii="方正楷体_GBK" w:hAnsi="方正楷体_GBK" w:eastAsia="方正楷体_GBK" w:cs="方正楷体_GBK"/>
          <w:b/>
          <w:bCs/>
          <w:sz w:val="28"/>
          <w:szCs w:val="28"/>
          <w:highlight w:val="none"/>
        </w:rPr>
        <w:t>法人代表授权书格式</w:t>
      </w:r>
    </w:p>
    <w:p w14:paraId="16D1FFA4">
      <w:pPr>
        <w:autoSpaceDE w:val="0"/>
        <w:autoSpaceDN w:val="0"/>
        <w:adjustRightInd w:val="0"/>
        <w:spacing w:line="440" w:lineRule="exact"/>
        <w:ind w:firstLine="420"/>
        <w:jc w:val="left"/>
        <w:rPr>
          <w:rFonts w:ascii="Times New Roman" w:hAnsi="Times New Roman"/>
          <w:kern w:val="0"/>
          <w:sz w:val="24"/>
          <w:szCs w:val="24"/>
          <w:highlight w:val="none"/>
        </w:rPr>
      </w:pPr>
    </w:p>
    <w:p w14:paraId="60C71D99">
      <w:pPr>
        <w:autoSpaceDE w:val="0"/>
        <w:autoSpaceDN w:val="0"/>
        <w:adjustRightInd w:val="0"/>
        <w:spacing w:line="440" w:lineRule="exact"/>
        <w:jc w:val="left"/>
        <w:rPr>
          <w:rFonts w:ascii="方正楷体_GBK" w:hAnsi="方正楷体_GBK" w:eastAsia="方正楷体_GBK" w:cs="方正楷体_GBK"/>
          <w:b/>
          <w:kern w:val="0"/>
          <w:sz w:val="32"/>
          <w:szCs w:val="32"/>
          <w:highlight w:val="none"/>
        </w:rPr>
      </w:pPr>
      <w:r>
        <w:rPr>
          <w:rFonts w:hint="eastAsia" w:ascii="方正楷体_GBK" w:hAnsi="方正楷体_GBK" w:eastAsia="方正楷体_GBK" w:cs="方正楷体_GBK"/>
          <w:b/>
          <w:kern w:val="0"/>
          <w:sz w:val="32"/>
          <w:szCs w:val="32"/>
          <w:highlight w:val="none"/>
        </w:rPr>
        <w:t>本授权书声明：</w:t>
      </w:r>
    </w:p>
    <w:p w14:paraId="023CC02A">
      <w:pPr>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本人</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（姓名）系</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（投标人名称）的法定代表人，现委托</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（姓名）为我方代理人。代理人根据授权，以我方名义签署、澄清、说明、补正、递交、撤回、修改</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（项目名称）比选响应文件、签订合同和处理有关事宜，其法律后果由我方承担。</w:t>
      </w:r>
    </w:p>
    <w:p w14:paraId="7EF8D3B5">
      <w:pPr>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委托期限：</w:t>
      </w:r>
      <w:r>
        <w:rPr>
          <w:rFonts w:hint="eastAsia" w:ascii="方正仿宋_GBK" w:hAnsi="方正仿宋_GBK" w:eastAsia="方正仿宋_GBK" w:cs="方正仿宋_GBK"/>
          <w:sz w:val="28"/>
          <w:szCs w:val="28"/>
          <w:highlight w:val="none"/>
          <w:u w:val="single"/>
        </w:rPr>
        <w:t xml:space="preserve">    （同比选文件规定的投标有效期）  </w:t>
      </w:r>
      <w:r>
        <w:rPr>
          <w:rFonts w:hint="eastAsia" w:ascii="方正仿宋_GBK" w:hAnsi="方正仿宋_GBK" w:eastAsia="方正仿宋_GBK" w:cs="方正仿宋_GBK"/>
          <w:sz w:val="28"/>
          <w:szCs w:val="28"/>
          <w:highlight w:val="none"/>
        </w:rPr>
        <w:t>。代理人无转委托权。</w:t>
      </w:r>
    </w:p>
    <w:p w14:paraId="1E3A6C75">
      <w:pPr>
        <w:rPr>
          <w:rFonts w:ascii="方正仿宋_GBK" w:hAnsi="方正仿宋_GBK" w:eastAsia="方正仿宋_GBK" w:cs="方正仿宋_GBK"/>
          <w:sz w:val="28"/>
          <w:szCs w:val="28"/>
          <w:highlight w:val="none"/>
        </w:rPr>
      </w:pPr>
    </w:p>
    <w:p w14:paraId="5EB4C0D5">
      <w:pPr>
        <w:ind w:firstLine="2240" w:firstLineChars="8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投  标  人：</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（盖单位章）</w:t>
      </w:r>
    </w:p>
    <w:p w14:paraId="2A0002D0">
      <w:pPr>
        <w:ind w:firstLine="2240" w:firstLineChars="800"/>
        <w:jc w:val="lef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法定代表人：</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（签字）</w:t>
      </w:r>
    </w:p>
    <w:p w14:paraId="0B1279C4">
      <w:pPr>
        <w:ind w:firstLine="2240" w:firstLineChars="800"/>
        <w:jc w:val="lef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身份证号码：</w:t>
      </w:r>
      <w:r>
        <w:rPr>
          <w:rFonts w:hint="eastAsia" w:ascii="方正仿宋_GBK" w:hAnsi="方正仿宋_GBK" w:eastAsia="方正仿宋_GBK" w:cs="方正仿宋_GBK"/>
          <w:sz w:val="28"/>
          <w:szCs w:val="28"/>
          <w:highlight w:val="none"/>
          <w:u w:val="single"/>
        </w:rPr>
        <w:t xml:space="preserve">                     </w:t>
      </w:r>
    </w:p>
    <w:p w14:paraId="4C260D1D">
      <w:pPr>
        <w:ind w:firstLine="2240" w:firstLineChars="800"/>
        <w:jc w:val="lef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委托代理人：</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（签字）</w:t>
      </w:r>
    </w:p>
    <w:p w14:paraId="22DD7A89">
      <w:pPr>
        <w:ind w:firstLine="2240" w:firstLineChars="800"/>
        <w:jc w:val="left"/>
        <w:rPr>
          <w:rFonts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rPr>
        <w:t>身份证号码：</w:t>
      </w:r>
      <w:r>
        <w:rPr>
          <w:rFonts w:hint="eastAsia" w:ascii="方正仿宋_GBK" w:hAnsi="方正仿宋_GBK" w:eastAsia="方正仿宋_GBK" w:cs="方正仿宋_GBK"/>
          <w:sz w:val="28"/>
          <w:szCs w:val="28"/>
          <w:highlight w:val="none"/>
          <w:u w:val="single"/>
        </w:rPr>
        <w:t xml:space="preserve">                     </w:t>
      </w:r>
    </w:p>
    <w:p w14:paraId="0EB18698">
      <w:pPr>
        <w:jc w:val="right"/>
        <w:rPr>
          <w:rFonts w:ascii="方正黑体_GBK" w:hAnsi="方正黑体_GBK" w:eastAsia="方正黑体_GBK" w:cs="方正黑体_GBK"/>
          <w:bCs/>
          <w:kern w:val="0"/>
          <w:sz w:val="32"/>
          <w:szCs w:val="32"/>
          <w:highlight w:val="none"/>
        </w:rPr>
      </w:pP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年</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 xml:space="preserve">日 </w:t>
      </w:r>
      <w:bookmarkEnd w:id="1"/>
      <w:bookmarkEnd w:id="2"/>
    </w:p>
    <w:tbl>
      <w:tblPr>
        <w:tblStyle w:val="10"/>
        <w:tblpPr w:leftFromText="180" w:rightFromText="180" w:vertAnchor="text" w:horzAnchor="page" w:tblpX="2399" w:tblpY="1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0"/>
        <w:gridCol w:w="3810"/>
      </w:tblGrid>
      <w:tr w14:paraId="1058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3" w:hRule="exact"/>
        </w:trPr>
        <w:tc>
          <w:tcPr>
            <w:tcW w:w="3810" w:type="dxa"/>
            <w:tcBorders>
              <w:bottom w:val="dashed" w:color="auto" w:sz="4" w:space="0"/>
              <w:right w:val="dashed" w:color="auto" w:sz="4" w:space="0"/>
            </w:tcBorders>
          </w:tcPr>
          <w:p w14:paraId="45754A94">
            <w:pPr>
              <w:spacing w:line="600" w:lineRule="exact"/>
              <w:ind w:firstLine="480" w:firstLineChars="200"/>
              <w:rPr>
                <w:rFonts w:ascii="方正仿宋_GBK" w:hAnsi="方正仿宋_GBK" w:eastAsia="方正仿宋_GBK" w:cs="方正仿宋_GBK"/>
                <w:sz w:val="24"/>
                <w:highlight w:val="none"/>
              </w:rPr>
            </w:pPr>
          </w:p>
          <w:p w14:paraId="6F569440">
            <w:pPr>
              <w:spacing w:line="600" w:lineRule="exact"/>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法定代表人身份证扫描件</w:t>
            </w:r>
          </w:p>
          <w:p w14:paraId="5B571974">
            <w:pPr>
              <w:spacing w:line="600" w:lineRule="exact"/>
              <w:ind w:firstLine="1800" w:firstLineChars="75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（正面）</w:t>
            </w:r>
          </w:p>
          <w:p w14:paraId="3463B312">
            <w:pPr>
              <w:spacing w:line="600" w:lineRule="exact"/>
              <w:ind w:firstLine="480" w:firstLineChars="200"/>
              <w:rPr>
                <w:rFonts w:ascii="方正仿宋_GBK" w:hAnsi="方正仿宋_GBK" w:eastAsia="方正仿宋_GBK" w:cs="方正仿宋_GBK"/>
                <w:sz w:val="24"/>
                <w:highlight w:val="none"/>
              </w:rPr>
            </w:pPr>
          </w:p>
          <w:p w14:paraId="1F485C41">
            <w:pPr>
              <w:spacing w:line="600" w:lineRule="exact"/>
              <w:ind w:firstLine="480" w:firstLineChars="200"/>
              <w:rPr>
                <w:rFonts w:ascii="方正仿宋_GBK" w:hAnsi="方正仿宋_GBK" w:eastAsia="方正仿宋_GBK" w:cs="方正仿宋_GBK"/>
                <w:sz w:val="24"/>
                <w:highlight w:val="none"/>
              </w:rPr>
            </w:pPr>
          </w:p>
          <w:p w14:paraId="286428F2">
            <w:pPr>
              <w:spacing w:line="600" w:lineRule="exact"/>
              <w:ind w:firstLine="480" w:firstLineChars="200"/>
              <w:rPr>
                <w:rFonts w:ascii="方正仿宋_GBK" w:hAnsi="方正仿宋_GBK" w:eastAsia="方正仿宋_GBK" w:cs="方正仿宋_GBK"/>
                <w:sz w:val="24"/>
                <w:highlight w:val="none"/>
              </w:rPr>
            </w:pPr>
          </w:p>
        </w:tc>
        <w:tc>
          <w:tcPr>
            <w:tcW w:w="3810" w:type="dxa"/>
            <w:tcBorders>
              <w:left w:val="dashed" w:color="auto" w:sz="4" w:space="0"/>
              <w:bottom w:val="dashed" w:color="auto" w:sz="4" w:space="0"/>
            </w:tcBorders>
          </w:tcPr>
          <w:p w14:paraId="5B87CCEA">
            <w:pPr>
              <w:widowControl/>
              <w:spacing w:line="600" w:lineRule="exact"/>
              <w:jc w:val="left"/>
              <w:rPr>
                <w:rFonts w:ascii="方正仿宋_GBK" w:hAnsi="方正仿宋_GBK" w:eastAsia="方正仿宋_GBK" w:cs="方正仿宋_GBK"/>
                <w:sz w:val="24"/>
                <w:highlight w:val="none"/>
              </w:rPr>
            </w:pPr>
          </w:p>
          <w:p w14:paraId="4171B744">
            <w:pPr>
              <w:spacing w:line="600" w:lineRule="exact"/>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委托代理人身份证扫描件</w:t>
            </w:r>
          </w:p>
          <w:p w14:paraId="4990B2C7">
            <w:pPr>
              <w:spacing w:line="600" w:lineRule="exact"/>
              <w:ind w:firstLine="1800" w:firstLineChars="75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（正面）</w:t>
            </w:r>
          </w:p>
          <w:p w14:paraId="78FDACB3">
            <w:pPr>
              <w:widowControl/>
              <w:spacing w:line="600" w:lineRule="exact"/>
              <w:jc w:val="left"/>
              <w:rPr>
                <w:rFonts w:ascii="方正仿宋_GBK" w:hAnsi="方正仿宋_GBK" w:eastAsia="方正仿宋_GBK" w:cs="方正仿宋_GBK"/>
                <w:sz w:val="24"/>
                <w:highlight w:val="none"/>
              </w:rPr>
            </w:pPr>
          </w:p>
          <w:p w14:paraId="6491F66C">
            <w:pPr>
              <w:widowControl/>
              <w:spacing w:line="600" w:lineRule="exact"/>
              <w:jc w:val="left"/>
              <w:rPr>
                <w:rFonts w:ascii="方正仿宋_GBK" w:hAnsi="方正仿宋_GBK" w:eastAsia="方正仿宋_GBK" w:cs="方正仿宋_GBK"/>
                <w:sz w:val="24"/>
                <w:highlight w:val="none"/>
              </w:rPr>
            </w:pPr>
          </w:p>
          <w:p w14:paraId="2A0E516C">
            <w:pPr>
              <w:spacing w:line="600" w:lineRule="exact"/>
              <w:rPr>
                <w:rFonts w:ascii="方正仿宋_GBK" w:hAnsi="方正仿宋_GBK" w:eastAsia="方正仿宋_GBK" w:cs="方正仿宋_GBK"/>
                <w:sz w:val="24"/>
                <w:highlight w:val="none"/>
              </w:rPr>
            </w:pPr>
          </w:p>
        </w:tc>
      </w:tr>
      <w:tr w14:paraId="1F03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1" w:hRule="exact"/>
        </w:trPr>
        <w:tc>
          <w:tcPr>
            <w:tcW w:w="3810" w:type="dxa"/>
            <w:tcBorders>
              <w:top w:val="dashed" w:color="auto" w:sz="4" w:space="0"/>
              <w:right w:val="dashed" w:color="auto" w:sz="4" w:space="0"/>
            </w:tcBorders>
          </w:tcPr>
          <w:p w14:paraId="2FFE0F4B">
            <w:pPr>
              <w:spacing w:line="600" w:lineRule="exact"/>
              <w:ind w:firstLine="480" w:firstLineChars="200"/>
              <w:rPr>
                <w:rFonts w:ascii="方正仿宋_GBK" w:hAnsi="方正仿宋_GBK" w:eastAsia="方正仿宋_GBK" w:cs="方正仿宋_GBK"/>
                <w:sz w:val="24"/>
                <w:highlight w:val="none"/>
              </w:rPr>
            </w:pPr>
          </w:p>
          <w:p w14:paraId="6421848A">
            <w:pPr>
              <w:spacing w:line="600" w:lineRule="exac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法定代表人身份证扫描件</w:t>
            </w:r>
          </w:p>
          <w:p w14:paraId="0BA67AD7">
            <w:pPr>
              <w:spacing w:line="600" w:lineRule="exact"/>
              <w:ind w:firstLine="1800" w:firstLineChars="75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（背面）</w:t>
            </w:r>
          </w:p>
          <w:p w14:paraId="0E4AE6EE">
            <w:pPr>
              <w:spacing w:line="600" w:lineRule="exact"/>
              <w:ind w:firstLine="480" w:firstLineChars="200"/>
              <w:rPr>
                <w:rFonts w:ascii="方正仿宋_GBK" w:hAnsi="方正仿宋_GBK" w:eastAsia="方正仿宋_GBK" w:cs="方正仿宋_GBK"/>
                <w:sz w:val="24"/>
                <w:highlight w:val="none"/>
              </w:rPr>
            </w:pPr>
          </w:p>
          <w:p w14:paraId="542261B5">
            <w:pPr>
              <w:spacing w:line="600" w:lineRule="exact"/>
              <w:ind w:firstLine="480" w:firstLineChars="200"/>
              <w:rPr>
                <w:rFonts w:ascii="方正仿宋_GBK" w:hAnsi="方正仿宋_GBK" w:eastAsia="方正仿宋_GBK" w:cs="方正仿宋_GBK"/>
                <w:sz w:val="24"/>
                <w:highlight w:val="none"/>
              </w:rPr>
            </w:pPr>
          </w:p>
          <w:p w14:paraId="746B89F5">
            <w:pPr>
              <w:spacing w:line="600" w:lineRule="exact"/>
              <w:ind w:firstLine="480" w:firstLineChars="200"/>
              <w:rPr>
                <w:rFonts w:ascii="方正仿宋_GBK" w:hAnsi="方正仿宋_GBK" w:eastAsia="方正仿宋_GBK" w:cs="方正仿宋_GBK"/>
                <w:sz w:val="24"/>
                <w:highlight w:val="none"/>
              </w:rPr>
            </w:pPr>
          </w:p>
        </w:tc>
        <w:tc>
          <w:tcPr>
            <w:tcW w:w="3810" w:type="dxa"/>
            <w:tcBorders>
              <w:top w:val="dashed" w:color="auto" w:sz="4" w:space="0"/>
              <w:left w:val="dashed" w:color="auto" w:sz="4" w:space="0"/>
            </w:tcBorders>
          </w:tcPr>
          <w:p w14:paraId="58F624A3">
            <w:pPr>
              <w:widowControl/>
              <w:spacing w:line="600" w:lineRule="exact"/>
              <w:jc w:val="left"/>
              <w:rPr>
                <w:rFonts w:ascii="方正仿宋_GBK" w:hAnsi="方正仿宋_GBK" w:eastAsia="方正仿宋_GBK" w:cs="方正仿宋_GBK"/>
                <w:sz w:val="24"/>
                <w:highlight w:val="none"/>
              </w:rPr>
            </w:pPr>
          </w:p>
          <w:p w14:paraId="2648CCA0">
            <w:pPr>
              <w:spacing w:line="600" w:lineRule="exact"/>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委托代理人身份证扫描件</w:t>
            </w:r>
          </w:p>
          <w:p w14:paraId="3E4CB973">
            <w:pPr>
              <w:spacing w:line="600" w:lineRule="exact"/>
              <w:ind w:firstLine="1800" w:firstLineChars="75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（背面）</w:t>
            </w:r>
          </w:p>
        </w:tc>
      </w:tr>
    </w:tbl>
    <w:p w14:paraId="1EECDC95">
      <w:pPr>
        <w:tabs>
          <w:tab w:val="left" w:pos="5760"/>
        </w:tabs>
        <w:autoSpaceDE w:val="0"/>
        <w:autoSpaceDN w:val="0"/>
        <w:adjustRightInd w:val="0"/>
        <w:spacing w:line="300" w:lineRule="exact"/>
        <w:ind w:right="11"/>
        <w:rPr>
          <w:rFonts w:ascii="宋体" w:hAnsi="宋体" w:cs="宋体"/>
          <w:kern w:val="0"/>
          <w:sz w:val="24"/>
          <w:szCs w:val="24"/>
          <w:highlight w:val="none"/>
        </w:rPr>
      </w:pPr>
      <w:r>
        <w:rPr>
          <w:rFonts w:hint="eastAsia" w:ascii="方正黑体_GBK" w:hAnsi="方正黑体_GBK" w:eastAsia="方正黑体_GBK" w:cs="方正黑体_GBK"/>
          <w:bCs/>
          <w:kern w:val="0"/>
          <w:sz w:val="32"/>
          <w:szCs w:val="32"/>
          <w:highlight w:val="none"/>
        </w:rPr>
        <w:br w:type="page"/>
      </w:r>
      <w:r>
        <w:rPr>
          <w:rFonts w:hint="eastAsia" w:ascii="宋体" w:hAnsi="宋体" w:cs="宋体"/>
          <w:kern w:val="0"/>
          <w:sz w:val="24"/>
          <w:szCs w:val="24"/>
          <w:highlight w:val="none"/>
        </w:rPr>
        <w:t>注：法定代表人参加投标活动并签署文件的不需要授权委托书，只需提供法定代表人身份证明；非法定代表人参加投标活动及签署文件的除提供法定代表人身份证明外还须提供授权委托书。</w:t>
      </w:r>
    </w:p>
    <w:p w14:paraId="00CF2553">
      <w:pPr>
        <w:rPr>
          <w:highlight w:val="none"/>
        </w:rPr>
      </w:pPr>
    </w:p>
    <w:p w14:paraId="72070FC3">
      <w:pPr>
        <w:rPr>
          <w:rFonts w:ascii="方正黑体_GBK" w:hAnsi="方正黑体_GBK" w:eastAsia="方正黑体_GBK" w:cs="方正黑体_GBK"/>
          <w:bCs/>
          <w:kern w:val="0"/>
          <w:sz w:val="32"/>
          <w:szCs w:val="32"/>
          <w:highlight w:val="none"/>
        </w:rPr>
      </w:pPr>
      <w:r>
        <w:rPr>
          <w:rFonts w:hint="eastAsia" w:ascii="方正黑体_GBK" w:hAnsi="方正黑体_GBK" w:eastAsia="方正黑体_GBK" w:cs="方正黑体_GBK"/>
          <w:bCs/>
          <w:kern w:val="0"/>
          <w:sz w:val="32"/>
          <w:szCs w:val="32"/>
          <w:highlight w:val="none"/>
        </w:rPr>
        <w:br w:type="page"/>
      </w:r>
    </w:p>
    <w:p w14:paraId="40F3390D">
      <w:pPr>
        <w:numPr>
          <w:ilvl w:val="0"/>
          <w:numId w:val="22"/>
        </w:numPr>
        <w:spacing w:line="440" w:lineRule="exact"/>
        <w:jc w:val="left"/>
        <w:rPr>
          <w:rFonts w:ascii="方正楷体_GBK" w:hAnsi="方正楷体_GBK" w:eastAsia="方正楷体_GBK" w:cs="方正楷体_GBK"/>
          <w:b/>
          <w:bCs/>
          <w:sz w:val="28"/>
          <w:szCs w:val="28"/>
          <w:highlight w:val="none"/>
        </w:rPr>
      </w:pPr>
      <w:r>
        <w:rPr>
          <w:rFonts w:hint="eastAsia" w:ascii="方正楷体_GBK" w:hAnsi="方正楷体_GBK" w:eastAsia="方正楷体_GBK" w:cs="方正楷体_GBK"/>
          <w:b/>
          <w:bCs/>
          <w:sz w:val="28"/>
          <w:szCs w:val="28"/>
          <w:highlight w:val="none"/>
          <w:lang w:val="en-US" w:eastAsia="zh-CN"/>
        </w:rPr>
        <w:t>项目业绩证明（合同复印件或中标通知书）</w:t>
      </w:r>
    </w:p>
    <w:p w14:paraId="40F43CBE">
      <w:pPr>
        <w:rPr>
          <w:rFonts w:ascii="方正楷体_GBK" w:hAnsi="方正楷体_GBK" w:eastAsia="方正楷体_GBK" w:cs="方正楷体_GBK"/>
          <w:b/>
          <w:bCs/>
          <w:sz w:val="28"/>
          <w:szCs w:val="28"/>
          <w:highlight w:val="none"/>
        </w:rPr>
      </w:pPr>
      <w:r>
        <w:rPr>
          <w:rFonts w:hint="eastAsia" w:ascii="方正楷体_GBK" w:hAnsi="方正楷体_GBK" w:eastAsia="方正楷体_GBK" w:cs="方正楷体_GBK"/>
          <w:b/>
          <w:bCs/>
          <w:sz w:val="28"/>
          <w:szCs w:val="28"/>
          <w:highlight w:val="none"/>
          <w:lang w:val="en-US" w:eastAsia="zh-CN"/>
        </w:rPr>
        <w:br w:type="page"/>
      </w:r>
    </w:p>
    <w:p w14:paraId="53D2B793">
      <w:pPr>
        <w:numPr>
          <w:ilvl w:val="0"/>
          <w:numId w:val="22"/>
        </w:numPr>
        <w:spacing w:line="440" w:lineRule="exact"/>
        <w:jc w:val="left"/>
        <w:rPr>
          <w:rFonts w:ascii="方正楷体_GBK" w:hAnsi="方正楷体_GBK" w:eastAsia="方正楷体_GBK" w:cs="方正楷体_GBK"/>
          <w:b/>
          <w:bCs/>
          <w:sz w:val="28"/>
          <w:szCs w:val="28"/>
          <w:highlight w:val="none"/>
        </w:rPr>
      </w:pPr>
      <w:r>
        <w:rPr>
          <w:rFonts w:hint="eastAsia" w:ascii="方正楷体_GBK" w:hAnsi="方正楷体_GBK" w:eastAsia="方正楷体_GBK" w:cs="方正楷体_GBK"/>
          <w:b/>
          <w:bCs/>
          <w:sz w:val="28"/>
          <w:szCs w:val="28"/>
          <w:highlight w:val="none"/>
          <w:lang w:val="en-US" w:eastAsia="zh-CN"/>
        </w:rPr>
        <w:t>劳务人员社保缴纳情况</w:t>
      </w:r>
    </w:p>
    <w:p w14:paraId="38011BCA">
      <w:pPr>
        <w:rPr>
          <w:rFonts w:ascii="方正楷体_GBK" w:hAnsi="方正楷体_GBK" w:eastAsia="方正楷体_GBK" w:cs="方正楷体_GBK"/>
          <w:b/>
          <w:bCs/>
          <w:sz w:val="28"/>
          <w:szCs w:val="28"/>
          <w:highlight w:val="none"/>
        </w:rPr>
      </w:pPr>
      <w:r>
        <w:rPr>
          <w:rFonts w:hint="eastAsia" w:ascii="方正楷体_GBK" w:hAnsi="方正楷体_GBK" w:eastAsia="方正楷体_GBK" w:cs="方正楷体_GBK"/>
          <w:b/>
          <w:bCs/>
          <w:sz w:val="28"/>
          <w:szCs w:val="28"/>
          <w:highlight w:val="none"/>
          <w:lang w:val="en-US" w:eastAsia="zh-CN"/>
        </w:rPr>
        <w:br w:type="page"/>
      </w:r>
    </w:p>
    <w:p w14:paraId="7E35F969">
      <w:pPr>
        <w:numPr>
          <w:ilvl w:val="0"/>
          <w:numId w:val="22"/>
        </w:numPr>
        <w:spacing w:line="440" w:lineRule="exact"/>
        <w:jc w:val="left"/>
        <w:rPr>
          <w:rFonts w:ascii="方正楷体_GBK" w:hAnsi="方正楷体_GBK" w:eastAsia="方正楷体_GBK" w:cs="方正楷体_GBK"/>
          <w:b/>
          <w:bCs/>
          <w:sz w:val="28"/>
          <w:szCs w:val="28"/>
          <w:highlight w:val="none"/>
        </w:rPr>
      </w:pPr>
      <w:r>
        <w:rPr>
          <w:rFonts w:hint="eastAsia" w:ascii="方正楷体_GBK" w:hAnsi="方正楷体_GBK" w:eastAsia="方正楷体_GBK" w:cs="方正楷体_GBK"/>
          <w:b/>
          <w:bCs/>
          <w:sz w:val="28"/>
          <w:szCs w:val="28"/>
          <w:highlight w:val="none"/>
        </w:rPr>
        <w:t>真实性承诺</w:t>
      </w:r>
    </w:p>
    <w:p w14:paraId="694DB21A">
      <w:pPr>
        <w:widowControl/>
        <w:jc w:val="center"/>
        <w:rPr>
          <w:rFonts w:ascii="方正小标宋_GBK" w:hAnsi="方正小标宋_GBK" w:eastAsia="方正小标宋_GBK" w:cs="方正小标宋_GBK"/>
          <w:b/>
          <w:bCs/>
          <w:kern w:val="0"/>
          <w:sz w:val="43"/>
          <w:szCs w:val="43"/>
          <w:highlight w:val="none"/>
          <w:lang w:bidi="ar"/>
        </w:rPr>
      </w:pPr>
      <w:r>
        <w:rPr>
          <w:rFonts w:hint="eastAsia" w:ascii="方正小标宋_GBK" w:hAnsi="方正小标宋_GBK" w:eastAsia="方正小标宋_GBK" w:cs="方正小标宋_GBK"/>
          <w:sz w:val="44"/>
          <w:szCs w:val="44"/>
          <w:highlight w:val="none"/>
        </w:rPr>
        <w:t>投标资料真实性承诺书</w:t>
      </w:r>
    </w:p>
    <w:p w14:paraId="3C5DD10A">
      <w:pPr>
        <w:rPr>
          <w:highlight w:val="none"/>
        </w:rPr>
      </w:pPr>
    </w:p>
    <w:p w14:paraId="41E5B675">
      <w:pPr>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中垦华山牧乳业有限公司：</w:t>
      </w:r>
    </w:p>
    <w:p w14:paraId="1307888F">
      <w:pPr>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本公司一贯实事求是，对所提供的文件、证件、有关材料及其复印件的有效性、合法性、真实性、作保证，绝无弄虚作假。如有虚假，本单位愿意承受招标人作出的取消投标/中标资格、没收投标保证金的决定，并为此承担全部责任和后果。</w:t>
      </w:r>
    </w:p>
    <w:p w14:paraId="69D28B64">
      <w:pPr>
        <w:wordWrap w:val="0"/>
        <w:jc w:val="right"/>
        <w:rPr>
          <w:rFonts w:ascii="方正仿宋_GBK" w:hAnsi="方正仿宋_GBK" w:eastAsia="方正仿宋_GBK" w:cs="方正仿宋_GBK"/>
          <w:sz w:val="28"/>
          <w:szCs w:val="28"/>
          <w:highlight w:val="none"/>
        </w:rPr>
      </w:pPr>
    </w:p>
    <w:p w14:paraId="72E39718">
      <w:pPr>
        <w:wordWrap w:val="0"/>
        <w:jc w:val="right"/>
        <w:rPr>
          <w:rFonts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rPr>
        <w:t>投标单位名称（公章）：</w:t>
      </w:r>
      <w:r>
        <w:rPr>
          <w:rFonts w:hint="eastAsia" w:ascii="方正仿宋_GBK" w:hAnsi="方正仿宋_GBK" w:eastAsia="方正仿宋_GBK" w:cs="方正仿宋_GBK"/>
          <w:sz w:val="28"/>
          <w:szCs w:val="28"/>
          <w:highlight w:val="none"/>
          <w:u w:val="single"/>
        </w:rPr>
        <w:t xml:space="preserve">                 </w:t>
      </w:r>
    </w:p>
    <w:p w14:paraId="230E3281">
      <w:pPr>
        <w:wordWrap w:val="0"/>
        <w:jc w:val="righ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投标人法定代表人（签字）：</w:t>
      </w:r>
      <w:r>
        <w:rPr>
          <w:rFonts w:hint="eastAsia" w:ascii="方正仿宋_GBK" w:hAnsi="方正仿宋_GBK" w:eastAsia="方正仿宋_GBK" w:cs="方正仿宋_GBK"/>
          <w:sz w:val="28"/>
          <w:szCs w:val="28"/>
          <w:highlight w:val="none"/>
          <w:u w:val="single"/>
        </w:rPr>
        <w:t xml:space="preserve">             </w:t>
      </w:r>
    </w:p>
    <w:p w14:paraId="4FB82A9C">
      <w:pPr>
        <w:wordWrap w:val="0"/>
        <w:jc w:val="right"/>
        <w:rPr>
          <w:rFonts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rPr>
        <w:t>被授权的代理人（签字）：</w:t>
      </w:r>
      <w:r>
        <w:rPr>
          <w:rFonts w:hint="eastAsia" w:ascii="方正仿宋_GBK" w:hAnsi="方正仿宋_GBK" w:eastAsia="方正仿宋_GBK" w:cs="方正仿宋_GBK"/>
          <w:sz w:val="28"/>
          <w:szCs w:val="28"/>
          <w:highlight w:val="none"/>
          <w:u w:val="single"/>
        </w:rPr>
        <w:t xml:space="preserve">               </w:t>
      </w:r>
    </w:p>
    <w:p w14:paraId="5D00723E">
      <w:pPr>
        <w:jc w:val="righ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日期：20    年    月    日</w:t>
      </w:r>
    </w:p>
    <w:p w14:paraId="173B8A69">
      <w:pPr>
        <w:rPr>
          <w:rFonts w:ascii="方正黑体_GBK" w:hAnsi="方正黑体_GBK" w:eastAsia="方正黑体_GBK" w:cs="方正黑体_GBK"/>
          <w:bCs/>
          <w:kern w:val="0"/>
          <w:sz w:val="32"/>
          <w:szCs w:val="32"/>
          <w:highlight w:val="none"/>
        </w:rPr>
      </w:pPr>
      <w:r>
        <w:rPr>
          <w:rFonts w:hint="eastAsia" w:ascii="方正仿宋_GBK" w:hAnsi="方正仿宋_GBK" w:eastAsia="方正仿宋_GBK" w:cs="方正仿宋_GBK"/>
          <w:sz w:val="28"/>
          <w:szCs w:val="28"/>
          <w:highlight w:val="none"/>
        </w:rPr>
        <w:t>注:本承诺书原件应装订在投标文件正本中，必须由法定代表人签字。</w:t>
      </w:r>
      <w:r>
        <w:rPr>
          <w:rFonts w:hint="eastAsia" w:ascii="方正黑体_GBK" w:hAnsi="方正黑体_GBK" w:eastAsia="方正黑体_GBK" w:cs="方正黑体_GBK"/>
          <w:bCs/>
          <w:kern w:val="0"/>
          <w:sz w:val="32"/>
          <w:szCs w:val="32"/>
          <w:highlight w:val="none"/>
        </w:rPr>
        <w:br w:type="page"/>
      </w:r>
    </w:p>
    <w:p w14:paraId="7E87C7A7">
      <w:pPr>
        <w:numPr>
          <w:ilvl w:val="0"/>
          <w:numId w:val="22"/>
        </w:numPr>
        <w:spacing w:line="440" w:lineRule="exact"/>
        <w:jc w:val="left"/>
        <w:rPr>
          <w:rFonts w:ascii="方正楷体_GBK" w:hAnsi="方正楷体_GBK" w:eastAsia="方正楷体_GBK" w:cs="方正楷体_GBK"/>
          <w:b/>
          <w:bCs/>
          <w:sz w:val="28"/>
          <w:szCs w:val="28"/>
          <w:highlight w:val="none"/>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docGrid w:type="lines" w:linePitch="317" w:charSpace="0"/>
        </w:sectPr>
      </w:pPr>
      <w:r>
        <w:rPr>
          <w:rFonts w:hint="eastAsia" w:ascii="方正楷体_GBK" w:hAnsi="方正楷体_GBK" w:eastAsia="方正楷体_GBK" w:cs="方正楷体_GBK"/>
          <w:b/>
          <w:bCs/>
          <w:sz w:val="28"/>
          <w:szCs w:val="28"/>
          <w:highlight w:val="none"/>
        </w:rPr>
        <w:t>服务承诺</w:t>
      </w:r>
    </w:p>
    <w:p w14:paraId="56F8B9A0">
      <w:pPr>
        <w:numPr>
          <w:ilvl w:val="0"/>
          <w:numId w:val="14"/>
        </w:numPr>
        <w:jc w:val="center"/>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安全措施方案</w:t>
      </w:r>
    </w:p>
    <w:p w14:paraId="0F66C32C">
      <w:pPr>
        <w:autoSpaceDE w:val="0"/>
        <w:autoSpaceDN w:val="0"/>
        <w:adjustRightInd w:val="0"/>
        <w:spacing w:line="440" w:lineRule="exact"/>
        <w:jc w:val="center"/>
        <w:rPr>
          <w:rFonts w:ascii="方正黑体_GBK" w:hAnsi="方正黑体_GBK" w:eastAsia="方正黑体_GBK" w:cs="方正黑体_GBK"/>
          <w:bCs/>
          <w:kern w:val="0"/>
          <w:sz w:val="28"/>
          <w:szCs w:val="28"/>
          <w:highlight w:val="none"/>
        </w:rPr>
      </w:pPr>
      <w:r>
        <w:rPr>
          <w:rFonts w:hint="eastAsia" w:ascii="方正仿宋_GBK" w:hAnsi="方正仿宋_GBK" w:eastAsia="方正仿宋_GBK" w:cs="方正仿宋_GBK"/>
          <w:bCs/>
          <w:kern w:val="0"/>
          <w:sz w:val="28"/>
          <w:szCs w:val="28"/>
          <w:highlight w:val="none"/>
        </w:rPr>
        <w:t>（包含但不限于：安全管理制度、现场安全管理流程、员工安全培训计划、应急处置预案、安全责任分工表，方案需加盖投标人公章）</w:t>
      </w:r>
    </w:p>
    <w:p w14:paraId="449E6CBF">
      <w:pPr>
        <w:rPr>
          <w:rFonts w:ascii="方正黑体_GBK" w:hAnsi="方正黑体_GBK" w:eastAsia="方正黑体_GBK" w:cs="方正黑体_GBK"/>
          <w:sz w:val="32"/>
          <w:szCs w:val="32"/>
          <w:highlight w:val="none"/>
        </w:rPr>
      </w:pPr>
    </w:p>
    <w:p w14:paraId="772F5FAE">
      <w:pPr>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br w:type="page"/>
      </w:r>
    </w:p>
    <w:p w14:paraId="125BE628">
      <w:pPr>
        <w:spacing w:line="600" w:lineRule="exact"/>
        <w:jc w:val="center"/>
        <w:rPr>
          <w:rFonts w:ascii="Times New Roman" w:hAnsi="Times New Roman" w:eastAsia="方正黑体_GBK"/>
          <w:highlight w:val="none"/>
        </w:rPr>
      </w:pPr>
      <w:r>
        <w:rPr>
          <w:rFonts w:hint="eastAsia" w:ascii="方正黑体_GBK" w:hAnsi="方正黑体_GBK" w:eastAsia="方正黑体_GBK" w:cs="方正黑体_GBK"/>
          <w:sz w:val="32"/>
          <w:szCs w:val="32"/>
          <w:highlight w:val="none"/>
        </w:rPr>
        <w:t>第五部分：合同草案</w:t>
      </w:r>
    </w:p>
    <w:p w14:paraId="3DF033B0">
      <w:pPr>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甲方（发包单位）：</w:t>
      </w:r>
    </w:p>
    <w:p w14:paraId="1038C5C6">
      <w:pPr>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地址：</w:t>
      </w:r>
    </w:p>
    <w:p w14:paraId="43E4F957">
      <w:pPr>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乙方（承包单位）：</w:t>
      </w:r>
    </w:p>
    <w:p w14:paraId="4C2C90E1">
      <w:pPr>
        <w:spacing w:line="500" w:lineRule="exac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地址：</w:t>
      </w:r>
    </w:p>
    <w:p w14:paraId="5F57A0AD">
      <w:p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依据《中华人民共和国民法典》等相关法律法规，甲乙双方本着平等自愿、协商一致的原则，就甲方委托乙方提供商超导购员业务流程外包服务事宜，订立本协议，以资共同信守。</w:t>
      </w:r>
    </w:p>
    <w:p w14:paraId="6ED2C7D4">
      <w:pPr>
        <w:keepNext w:val="0"/>
        <w:keepLines w:val="0"/>
        <w:pageBreakBefore w:val="0"/>
        <w:widowControl w:val="0"/>
        <w:numPr>
          <w:ilvl w:val="0"/>
          <w:numId w:val="23"/>
        </w:numPr>
        <w:kinsoku/>
        <w:wordWrap/>
        <w:overflowPunct/>
        <w:topLinePunct w:val="0"/>
        <w:autoSpaceDE/>
        <w:autoSpaceDN/>
        <w:bidi w:val="0"/>
        <w:adjustRightInd w:val="0"/>
        <w:snapToGrid w:val="0"/>
        <w:spacing w:line="500" w:lineRule="exact"/>
        <w:ind w:firstLine="560" w:firstLineChars="200"/>
        <w:textAlignment w:val="auto"/>
        <w:rPr>
          <w:rFonts w:hint="eastAsia" w:ascii="方正黑体_GBK" w:hAnsi="方正黑体_GBK" w:eastAsia="方正黑体_GBK" w:cs="方正黑体_GBK"/>
          <w:b w:val="0"/>
          <w:bCs/>
          <w:sz w:val="28"/>
          <w:szCs w:val="28"/>
          <w:highlight w:val="none"/>
        </w:rPr>
      </w:pPr>
      <w:r>
        <w:rPr>
          <w:rFonts w:hint="eastAsia" w:ascii="方正黑体_GBK" w:hAnsi="方正黑体_GBK" w:eastAsia="方正黑体_GBK" w:cs="方正黑体_GBK"/>
          <w:b w:val="0"/>
          <w:bCs/>
          <w:sz w:val="28"/>
          <w:szCs w:val="28"/>
          <w:highlight w:val="none"/>
        </w:rPr>
        <w:t>定义</w:t>
      </w:r>
    </w:p>
    <w:p w14:paraId="4C703696">
      <w:pPr>
        <w:keepNext w:val="0"/>
        <w:keepLines w:val="0"/>
        <w:pageBreakBefore w:val="0"/>
        <w:widowControl w:val="0"/>
        <w:numPr>
          <w:ilvl w:val="0"/>
          <w:numId w:val="24"/>
        </w:numPr>
        <w:kinsoku/>
        <w:wordWrap/>
        <w:overflowPunct/>
        <w:topLinePunct w:val="0"/>
        <w:autoSpaceDE/>
        <w:autoSpaceDN/>
        <w:bidi w:val="0"/>
        <w:adjustRightInd w:val="0"/>
        <w:snapToGrid w:val="0"/>
        <w:spacing w:line="500" w:lineRule="exact"/>
        <w:ind w:firstLine="562" w:firstLineChars="200"/>
        <w:textAlignment w:val="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b/>
          <w:sz w:val="28"/>
          <w:szCs w:val="28"/>
          <w:highlight w:val="none"/>
        </w:rPr>
        <w:t>外包服务</w:t>
      </w:r>
      <w:r>
        <w:rPr>
          <w:rFonts w:hint="eastAsia" w:ascii="方正仿宋_GBK" w:hAnsi="方正仿宋_GBK" w:eastAsia="方正仿宋_GBK" w:cs="方正仿宋_GBK"/>
          <w:sz w:val="28"/>
          <w:szCs w:val="28"/>
          <w:highlight w:val="none"/>
        </w:rPr>
        <w:t>：指乙方根据本合同约定及甲方委托，向甲方提供的商超导购员派驻、管理及相关业务流程外包服务，具体内容以本合同第五条为准。</w:t>
      </w:r>
    </w:p>
    <w:p w14:paraId="08D579B0">
      <w:pPr>
        <w:keepNext w:val="0"/>
        <w:keepLines w:val="0"/>
        <w:pageBreakBefore w:val="0"/>
        <w:widowControl w:val="0"/>
        <w:numPr>
          <w:ilvl w:val="0"/>
          <w:numId w:val="24"/>
        </w:numPr>
        <w:kinsoku/>
        <w:wordWrap/>
        <w:overflowPunct/>
        <w:topLinePunct w:val="0"/>
        <w:autoSpaceDE/>
        <w:autoSpaceDN/>
        <w:bidi w:val="0"/>
        <w:adjustRightInd w:val="0"/>
        <w:snapToGrid w:val="0"/>
        <w:spacing w:line="500" w:lineRule="exact"/>
        <w:ind w:firstLine="562" w:firstLineChars="200"/>
        <w:textAlignment w:val="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b/>
          <w:sz w:val="28"/>
          <w:szCs w:val="28"/>
          <w:highlight w:val="none"/>
        </w:rPr>
        <w:t>保密信息</w:t>
      </w:r>
      <w:r>
        <w:rPr>
          <w:rFonts w:hint="eastAsia" w:ascii="方正仿宋_GBK" w:hAnsi="方正仿宋_GBK" w:eastAsia="方正仿宋_GBK" w:cs="方正仿宋_GBK"/>
          <w:sz w:val="28"/>
          <w:szCs w:val="28"/>
          <w:highlight w:val="none"/>
        </w:rPr>
        <w:t>：指甲乙双方在本合同签订及履行过程中知悉的对方未公开商业信息、技术信息、经营数据、财务资料、业务流程、客户信息、合作文件等一切具有保密价值的信息，无论以何种载体形式存在。</w:t>
      </w:r>
    </w:p>
    <w:p w14:paraId="2680643E">
      <w:pPr>
        <w:keepNext w:val="0"/>
        <w:keepLines w:val="0"/>
        <w:pageBreakBefore w:val="0"/>
        <w:widowControl w:val="0"/>
        <w:numPr>
          <w:ilvl w:val="0"/>
          <w:numId w:val="24"/>
        </w:numPr>
        <w:kinsoku/>
        <w:wordWrap/>
        <w:overflowPunct/>
        <w:topLinePunct w:val="0"/>
        <w:autoSpaceDE/>
        <w:autoSpaceDN/>
        <w:bidi w:val="0"/>
        <w:adjustRightInd w:val="0"/>
        <w:snapToGrid w:val="0"/>
        <w:spacing w:line="500" w:lineRule="exact"/>
        <w:ind w:firstLine="562" w:firstLineChars="200"/>
        <w:textAlignment w:val="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b/>
          <w:sz w:val="28"/>
          <w:szCs w:val="28"/>
          <w:highlight w:val="none"/>
        </w:rPr>
        <w:t>不可抗力</w:t>
      </w:r>
      <w:r>
        <w:rPr>
          <w:rFonts w:hint="eastAsia" w:ascii="方正仿宋_GBK" w:hAnsi="方正仿宋_GBK" w:eastAsia="方正仿宋_GBK" w:cs="方正仿宋_GBK"/>
          <w:sz w:val="28"/>
          <w:szCs w:val="28"/>
          <w:highlight w:val="none"/>
        </w:rPr>
        <w:t>：指不能预见、不能避免且不能克服的客观情况，包括但不限于地震、台风、洪水、火灾、重大疫情、战争、军事行动、政府管制、政策禁令等。</w:t>
      </w:r>
    </w:p>
    <w:p w14:paraId="3AB4FB46">
      <w:pPr>
        <w:keepNext w:val="0"/>
        <w:keepLines w:val="0"/>
        <w:pageBreakBefore w:val="0"/>
        <w:widowControl w:val="0"/>
        <w:numPr>
          <w:ilvl w:val="0"/>
          <w:numId w:val="23"/>
        </w:numPr>
        <w:kinsoku/>
        <w:wordWrap/>
        <w:overflowPunct/>
        <w:topLinePunct w:val="0"/>
        <w:autoSpaceDE/>
        <w:autoSpaceDN/>
        <w:bidi w:val="0"/>
        <w:adjustRightInd w:val="0"/>
        <w:snapToGrid w:val="0"/>
        <w:spacing w:line="500" w:lineRule="exact"/>
        <w:ind w:firstLine="560" w:firstLineChars="200"/>
        <w:textAlignment w:val="auto"/>
        <w:rPr>
          <w:rFonts w:hint="eastAsia" w:ascii="方正黑体_GBK" w:hAnsi="方正黑体_GBK" w:eastAsia="方正黑体_GBK" w:cs="方正黑体_GBK"/>
          <w:b w:val="0"/>
          <w:bCs/>
          <w:sz w:val="28"/>
          <w:szCs w:val="28"/>
          <w:highlight w:val="none"/>
        </w:rPr>
      </w:pPr>
      <w:r>
        <w:rPr>
          <w:rFonts w:hint="eastAsia" w:ascii="方正黑体_GBK" w:hAnsi="方正黑体_GBK" w:eastAsia="方正黑体_GBK" w:cs="方正黑体_GBK"/>
          <w:b w:val="0"/>
          <w:bCs/>
          <w:sz w:val="28"/>
          <w:szCs w:val="28"/>
          <w:highlight w:val="none"/>
        </w:rPr>
        <w:t>合作申明</w:t>
      </w:r>
    </w:p>
    <w:p w14:paraId="218B4679">
      <w:pPr>
        <w:numPr>
          <w:ilvl w:val="0"/>
          <w:numId w:val="25"/>
        </w:numPr>
        <w:adjustRightInd w:val="0"/>
        <w:snapToGrid w:val="0"/>
        <w:spacing w:line="500" w:lineRule="exact"/>
        <w:ind w:left="0" w:leftChars="0"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甲乙双方为业务外包合作关系，不属于劳务派遣，亦不构成任何劳动用工关联。</w:t>
      </w:r>
    </w:p>
    <w:p w14:paraId="157AE70F">
      <w:pPr>
        <w:numPr>
          <w:ilvl w:val="0"/>
          <w:numId w:val="25"/>
        </w:numPr>
        <w:adjustRightInd w:val="0"/>
        <w:snapToGrid w:val="0"/>
        <w:spacing w:line="500" w:lineRule="exact"/>
        <w:ind w:left="0" w:leftChars="0"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甲方为外包服务发包单位，根据经营需要委托乙方提供商超导购外包服务，不对乙方工作人员进行直接劳动管理。</w:t>
      </w:r>
    </w:p>
    <w:p w14:paraId="43257384">
      <w:pPr>
        <w:keepNext w:val="0"/>
        <w:keepLines w:val="0"/>
        <w:pageBreakBefore w:val="0"/>
        <w:widowControl w:val="0"/>
        <w:numPr>
          <w:ilvl w:val="0"/>
          <w:numId w:val="25"/>
        </w:numPr>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乙方为外包服务承包单位，具备承接本项目的经营资质、服务能力与管理经验，自行招聘、选派、管理工作人员，并与工作人员依法建立劳动关系或其他合法用工关系，独立承担用人单位的全部法定义务与法律责任。</w:t>
      </w:r>
    </w:p>
    <w:p w14:paraId="76C3521C">
      <w:pPr>
        <w:numPr>
          <w:ilvl w:val="0"/>
          <w:numId w:val="25"/>
        </w:numPr>
        <w:adjustRightInd w:val="0"/>
        <w:snapToGrid w:val="0"/>
        <w:spacing w:line="500" w:lineRule="exact"/>
        <w:ind w:left="0" w:leftChars="0"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乙方工作人员与甲方不存在劳动合同关系、事实劳动关系及任何用工关系。</w:t>
      </w:r>
    </w:p>
    <w:p w14:paraId="2589CF07">
      <w:pPr>
        <w:keepNext w:val="0"/>
        <w:keepLines w:val="0"/>
        <w:pageBreakBefore w:val="0"/>
        <w:widowControl w:val="0"/>
        <w:numPr>
          <w:ilvl w:val="0"/>
          <w:numId w:val="23"/>
        </w:numPr>
        <w:kinsoku/>
        <w:wordWrap/>
        <w:overflowPunct/>
        <w:topLinePunct w:val="0"/>
        <w:autoSpaceDE/>
        <w:autoSpaceDN/>
        <w:bidi w:val="0"/>
        <w:adjustRightInd w:val="0"/>
        <w:snapToGrid w:val="0"/>
        <w:spacing w:line="500" w:lineRule="exact"/>
        <w:ind w:firstLine="560" w:firstLineChars="200"/>
        <w:textAlignment w:val="auto"/>
        <w:rPr>
          <w:rFonts w:hint="default" w:ascii="方正黑体_GBK" w:hAnsi="方正黑体_GBK" w:eastAsia="方正黑体_GBK" w:cs="方正黑体_GBK"/>
          <w:b w:val="0"/>
          <w:bCs/>
          <w:sz w:val="28"/>
          <w:szCs w:val="28"/>
          <w:highlight w:val="none"/>
          <w:lang w:val="en-US" w:eastAsia="zh-CN"/>
        </w:rPr>
      </w:pPr>
      <w:r>
        <w:rPr>
          <w:rFonts w:hint="eastAsia" w:ascii="方正黑体_GBK" w:hAnsi="方正黑体_GBK" w:eastAsia="方正黑体_GBK" w:cs="方正黑体_GBK"/>
          <w:b w:val="0"/>
          <w:bCs/>
          <w:sz w:val="28"/>
          <w:szCs w:val="28"/>
          <w:highlight w:val="none"/>
          <w:lang w:val="en-US" w:eastAsia="zh-CN"/>
        </w:rPr>
        <w:t>服务内容与人员配置</w:t>
      </w:r>
    </w:p>
    <w:p w14:paraId="744414BA">
      <w:pPr>
        <w:numPr>
          <w:ilvl w:val="0"/>
          <w:numId w:val="26"/>
        </w:numPr>
        <w:adjustRightInd w:val="0"/>
        <w:snapToGrid w:val="0"/>
        <w:spacing w:line="500" w:lineRule="exact"/>
        <w:ind w:left="0" w:leftChars="0" w:firstLine="420" w:firstLineChars="0"/>
        <w:rPr>
          <w:rFonts w:hint="default" w:ascii="方正仿宋_GBK" w:hAnsi="方正仿宋_GBK" w:eastAsia="方正仿宋_GBK" w:cs="方正仿宋_GBK"/>
          <w:b/>
          <w:sz w:val="28"/>
          <w:szCs w:val="28"/>
          <w:highlight w:val="none"/>
          <w:lang w:val="en-US" w:eastAsia="zh-CN"/>
        </w:rPr>
      </w:pPr>
      <w:r>
        <w:rPr>
          <w:rFonts w:hint="default" w:ascii="方正仿宋_GBK" w:hAnsi="方正仿宋_GBK" w:eastAsia="方正仿宋_GBK" w:cs="方正仿宋_GBK"/>
          <w:b/>
          <w:sz w:val="28"/>
          <w:szCs w:val="28"/>
          <w:highlight w:val="none"/>
          <w:lang w:val="en-US" w:eastAsia="zh-CN"/>
        </w:rPr>
        <w:t>服务项目</w:t>
      </w:r>
    </w:p>
    <w:p w14:paraId="1BFAFE7B">
      <w:pPr>
        <w:numPr>
          <w:ilvl w:val="0"/>
          <w:numId w:val="0"/>
        </w:numPr>
        <w:adjustRightInd w:val="0"/>
        <w:snapToGrid w:val="0"/>
        <w:spacing w:line="500" w:lineRule="exact"/>
        <w:ind w:firstLine="560" w:firstLineChars="200"/>
        <w:rPr>
          <w:rFonts w:hint="default" w:ascii="方正仿宋_GBK" w:hAnsi="方正仿宋_GBK" w:eastAsia="方正仿宋_GBK" w:cs="方正仿宋_GBK"/>
          <w:sz w:val="28"/>
          <w:szCs w:val="28"/>
          <w:highlight w:val="none"/>
          <w:lang w:val="en-US" w:eastAsia="zh-CN"/>
        </w:rPr>
      </w:pPr>
      <w:r>
        <w:rPr>
          <w:rFonts w:hint="default" w:ascii="方正仿宋_GBK" w:hAnsi="方正仿宋_GBK" w:eastAsia="方正仿宋_GBK" w:cs="方正仿宋_GBK"/>
          <w:sz w:val="28"/>
          <w:szCs w:val="28"/>
          <w:highlight w:val="none"/>
          <w:lang w:val="en-US" w:eastAsia="zh-CN"/>
        </w:rPr>
        <w:t>商超导购员外包服务，覆盖永辉、华润、盒马等系统长促人员、活动队人员及临促人员。</w:t>
      </w:r>
    </w:p>
    <w:p w14:paraId="4B4598ED">
      <w:pPr>
        <w:numPr>
          <w:ilvl w:val="0"/>
          <w:numId w:val="26"/>
        </w:numPr>
        <w:adjustRightInd w:val="0"/>
        <w:snapToGrid w:val="0"/>
        <w:spacing w:line="500" w:lineRule="exact"/>
        <w:ind w:left="0" w:leftChars="0" w:firstLine="420" w:firstLineChars="0"/>
        <w:rPr>
          <w:rFonts w:hint="default" w:ascii="方正仿宋_GBK" w:hAnsi="方正仿宋_GBK" w:eastAsia="方正仿宋_GBK" w:cs="方正仿宋_GBK"/>
          <w:b/>
          <w:sz w:val="28"/>
          <w:szCs w:val="28"/>
          <w:highlight w:val="none"/>
          <w:lang w:val="en-US" w:eastAsia="zh-CN"/>
        </w:rPr>
      </w:pPr>
      <w:r>
        <w:rPr>
          <w:rFonts w:hint="default" w:ascii="方正仿宋_GBK" w:hAnsi="方正仿宋_GBK" w:eastAsia="方正仿宋_GBK" w:cs="方正仿宋_GBK"/>
          <w:b/>
          <w:sz w:val="28"/>
          <w:szCs w:val="28"/>
          <w:highlight w:val="none"/>
          <w:lang w:val="en-US" w:eastAsia="zh-CN"/>
        </w:rPr>
        <w:t>人员配置</w:t>
      </w:r>
    </w:p>
    <w:p w14:paraId="380B7D80">
      <w:pPr>
        <w:keepNext w:val="0"/>
        <w:keepLines w:val="0"/>
        <w:pageBreakBefore w:val="0"/>
        <w:widowControl w:val="0"/>
        <w:numPr>
          <w:ilvl w:val="0"/>
          <w:numId w:val="27"/>
        </w:numPr>
        <w:kinsoku/>
        <w:wordWrap/>
        <w:overflowPunct/>
        <w:topLinePunct w:val="0"/>
        <w:autoSpaceDE/>
        <w:autoSpaceDN/>
        <w:bidi w:val="0"/>
        <w:adjustRightInd w:val="0"/>
        <w:snapToGrid w:val="0"/>
        <w:spacing w:line="500" w:lineRule="exact"/>
        <w:ind w:left="0" w:leftChars="0" w:firstLine="560" w:firstLineChars="200"/>
        <w:textAlignment w:val="auto"/>
        <w:rPr>
          <w:rFonts w:hint="default" w:ascii="方正仿宋_GBK" w:hAnsi="方正仿宋_GBK" w:eastAsia="方正仿宋_GBK" w:cs="方正仿宋_GBK"/>
          <w:sz w:val="28"/>
          <w:szCs w:val="28"/>
          <w:highlight w:val="none"/>
          <w:lang w:val="en-US" w:eastAsia="zh-CN"/>
        </w:rPr>
      </w:pPr>
      <w:r>
        <w:rPr>
          <w:rFonts w:hint="default" w:ascii="方正仿宋_GBK" w:hAnsi="方正仿宋_GBK" w:eastAsia="方正仿宋_GBK" w:cs="方正仿宋_GBK"/>
          <w:sz w:val="28"/>
          <w:szCs w:val="28"/>
          <w:highlight w:val="none"/>
          <w:lang w:val="en-US" w:eastAsia="zh-CN"/>
        </w:rPr>
        <w:t>长促人员总规模控制在75人以内，其中：永辉、华润系统不超过27人，盒马系统不超过23人，活动队不超过25人。</w:t>
      </w:r>
    </w:p>
    <w:p w14:paraId="66ACF3B1">
      <w:pPr>
        <w:keepNext w:val="0"/>
        <w:keepLines w:val="0"/>
        <w:pageBreakBefore w:val="0"/>
        <w:widowControl w:val="0"/>
        <w:numPr>
          <w:ilvl w:val="0"/>
          <w:numId w:val="27"/>
        </w:numPr>
        <w:kinsoku/>
        <w:wordWrap/>
        <w:overflowPunct/>
        <w:topLinePunct w:val="0"/>
        <w:autoSpaceDE/>
        <w:autoSpaceDN/>
        <w:bidi w:val="0"/>
        <w:adjustRightInd w:val="0"/>
        <w:snapToGrid w:val="0"/>
        <w:spacing w:line="500" w:lineRule="exact"/>
        <w:ind w:left="0" w:leftChars="0" w:firstLine="560" w:firstLineChars="200"/>
        <w:textAlignment w:val="auto"/>
        <w:rPr>
          <w:rFonts w:hint="default" w:ascii="方正仿宋_GBK" w:hAnsi="方正仿宋_GBK" w:eastAsia="方正仿宋_GBK" w:cs="方正仿宋_GBK"/>
          <w:sz w:val="28"/>
          <w:szCs w:val="28"/>
          <w:highlight w:val="none"/>
          <w:lang w:val="en-US" w:eastAsia="zh-CN"/>
        </w:rPr>
      </w:pPr>
      <w:r>
        <w:rPr>
          <w:rFonts w:hint="default" w:ascii="方正仿宋_GBK" w:hAnsi="方正仿宋_GBK" w:eastAsia="方正仿宋_GBK" w:cs="方正仿宋_GBK"/>
          <w:sz w:val="28"/>
          <w:szCs w:val="28"/>
          <w:highlight w:val="none"/>
          <w:lang w:val="en-US" w:eastAsia="zh-CN"/>
        </w:rPr>
        <w:t>临促人员根据甲方实际业务需求动态配置，以双方书面确认为准。</w:t>
      </w:r>
    </w:p>
    <w:p w14:paraId="140979D5">
      <w:pPr>
        <w:keepNext w:val="0"/>
        <w:keepLines w:val="0"/>
        <w:pageBreakBefore w:val="0"/>
        <w:widowControl w:val="0"/>
        <w:numPr>
          <w:ilvl w:val="0"/>
          <w:numId w:val="27"/>
        </w:numPr>
        <w:kinsoku/>
        <w:wordWrap/>
        <w:overflowPunct/>
        <w:topLinePunct w:val="0"/>
        <w:autoSpaceDE/>
        <w:autoSpaceDN/>
        <w:bidi w:val="0"/>
        <w:adjustRightInd w:val="0"/>
        <w:snapToGrid w:val="0"/>
        <w:spacing w:line="500" w:lineRule="exact"/>
        <w:ind w:left="0" w:leftChars="0" w:firstLine="560" w:firstLineChars="200"/>
        <w:textAlignment w:val="auto"/>
        <w:rPr>
          <w:rFonts w:hint="default" w:ascii="方正仿宋_GBK" w:hAnsi="方正仿宋_GBK" w:eastAsia="方正仿宋_GBK" w:cs="方正仿宋_GBK"/>
          <w:sz w:val="28"/>
          <w:szCs w:val="28"/>
          <w:highlight w:val="none"/>
          <w:lang w:val="en-US" w:eastAsia="zh-CN"/>
        </w:rPr>
      </w:pPr>
      <w:r>
        <w:rPr>
          <w:rFonts w:hint="default" w:ascii="方正仿宋_GBK" w:hAnsi="方正仿宋_GBK" w:eastAsia="方正仿宋_GBK" w:cs="方正仿宋_GBK"/>
          <w:sz w:val="28"/>
          <w:szCs w:val="28"/>
          <w:highlight w:val="none"/>
          <w:lang w:val="en-US" w:eastAsia="zh-CN"/>
        </w:rPr>
        <w:t>具体人员配置可根据甲方销售任务、门店调整等情况，由双方协商适时调整。</w:t>
      </w:r>
    </w:p>
    <w:p w14:paraId="28053F75">
      <w:pPr>
        <w:numPr>
          <w:ilvl w:val="0"/>
          <w:numId w:val="26"/>
        </w:numPr>
        <w:adjustRightInd w:val="0"/>
        <w:snapToGrid w:val="0"/>
        <w:spacing w:line="500" w:lineRule="exact"/>
        <w:ind w:left="0" w:leftChars="0" w:firstLine="420" w:firstLineChars="0"/>
        <w:rPr>
          <w:rFonts w:hint="default" w:ascii="方正仿宋_GBK" w:hAnsi="方正仿宋_GBK" w:eastAsia="方正仿宋_GBK" w:cs="方正仿宋_GBK"/>
          <w:b/>
          <w:sz w:val="28"/>
          <w:szCs w:val="28"/>
          <w:highlight w:val="none"/>
          <w:lang w:val="en-US" w:eastAsia="zh-CN"/>
        </w:rPr>
      </w:pPr>
      <w:r>
        <w:rPr>
          <w:rFonts w:hint="default" w:ascii="方正仿宋_GBK" w:hAnsi="方正仿宋_GBK" w:eastAsia="方正仿宋_GBK" w:cs="方正仿宋_GBK"/>
          <w:b/>
          <w:sz w:val="28"/>
          <w:szCs w:val="28"/>
          <w:highlight w:val="none"/>
          <w:lang w:val="en-US" w:eastAsia="zh-CN"/>
        </w:rPr>
        <w:t>服务范围</w:t>
      </w:r>
    </w:p>
    <w:p w14:paraId="6D019E1C">
      <w:pPr>
        <w:numPr>
          <w:ilvl w:val="0"/>
          <w:numId w:val="28"/>
        </w:numPr>
        <w:adjustRightInd w:val="0"/>
        <w:snapToGrid w:val="0"/>
        <w:spacing w:line="500" w:lineRule="exact"/>
        <w:ind w:left="0" w:leftChars="0" w:firstLine="400" w:firstLineChars="0"/>
        <w:rPr>
          <w:rFonts w:hint="default" w:ascii="方正仿宋_GBK" w:hAnsi="方正仿宋_GBK" w:eastAsia="方正仿宋_GBK" w:cs="方正仿宋_GBK"/>
          <w:sz w:val="28"/>
          <w:szCs w:val="28"/>
          <w:highlight w:val="none"/>
          <w:lang w:val="en-US" w:eastAsia="zh-CN"/>
        </w:rPr>
      </w:pPr>
      <w:r>
        <w:rPr>
          <w:rFonts w:hint="default" w:ascii="方正仿宋_GBK" w:hAnsi="方正仿宋_GBK" w:eastAsia="方正仿宋_GBK" w:cs="方正仿宋_GBK"/>
          <w:sz w:val="28"/>
          <w:szCs w:val="28"/>
          <w:highlight w:val="none"/>
          <w:lang w:val="en-US" w:eastAsia="zh-CN"/>
        </w:rPr>
        <w:t>按照甲方要求完成商超现场导购、产品推介、销售执行、货品陈列等工作。</w:t>
      </w:r>
    </w:p>
    <w:p w14:paraId="06634A72">
      <w:pPr>
        <w:numPr>
          <w:ilvl w:val="0"/>
          <w:numId w:val="28"/>
        </w:numPr>
        <w:adjustRightInd w:val="0"/>
        <w:snapToGrid w:val="0"/>
        <w:spacing w:line="500" w:lineRule="exact"/>
        <w:ind w:left="0" w:leftChars="0" w:firstLine="400" w:firstLineChars="0"/>
        <w:rPr>
          <w:rFonts w:hint="default" w:ascii="方正仿宋_GBK" w:hAnsi="方正仿宋_GBK" w:eastAsia="方正仿宋_GBK" w:cs="方正仿宋_GBK"/>
          <w:sz w:val="28"/>
          <w:szCs w:val="28"/>
          <w:highlight w:val="none"/>
          <w:lang w:val="en-US" w:eastAsia="zh-CN"/>
        </w:rPr>
      </w:pPr>
      <w:r>
        <w:rPr>
          <w:rFonts w:hint="default" w:ascii="方正仿宋_GBK" w:hAnsi="方正仿宋_GBK" w:eastAsia="方正仿宋_GBK" w:cs="方正仿宋_GBK"/>
          <w:sz w:val="28"/>
          <w:szCs w:val="28"/>
          <w:highlight w:val="none"/>
          <w:lang w:val="en-US" w:eastAsia="zh-CN"/>
        </w:rPr>
        <w:t>乙方负责外包人员的招聘、录用、培训、考勤、考核、奖惩、薪酬发放、社保缴纳、员工关系处理、工伤及劳动争议处理等全流程管理。</w:t>
      </w:r>
    </w:p>
    <w:p w14:paraId="49785661">
      <w:pPr>
        <w:keepNext w:val="0"/>
        <w:keepLines w:val="0"/>
        <w:pageBreakBefore w:val="0"/>
        <w:widowControl w:val="0"/>
        <w:numPr>
          <w:ilvl w:val="0"/>
          <w:numId w:val="23"/>
        </w:numPr>
        <w:kinsoku/>
        <w:wordWrap/>
        <w:overflowPunct/>
        <w:topLinePunct w:val="0"/>
        <w:autoSpaceDE/>
        <w:autoSpaceDN/>
        <w:bidi w:val="0"/>
        <w:adjustRightInd w:val="0"/>
        <w:snapToGrid w:val="0"/>
        <w:spacing w:line="500" w:lineRule="exact"/>
        <w:ind w:firstLine="560" w:firstLineChars="200"/>
        <w:textAlignment w:val="auto"/>
        <w:rPr>
          <w:rFonts w:hint="default" w:ascii="方正黑体_GBK" w:hAnsi="方正黑体_GBK" w:eastAsia="方正黑体_GBK" w:cs="方正黑体_GBK"/>
          <w:b w:val="0"/>
          <w:bCs/>
          <w:sz w:val="28"/>
          <w:szCs w:val="28"/>
          <w:highlight w:val="none"/>
          <w:lang w:val="en-US" w:eastAsia="zh-CN"/>
        </w:rPr>
      </w:pPr>
      <w:r>
        <w:rPr>
          <w:rFonts w:hint="eastAsia" w:ascii="方正黑体_GBK" w:hAnsi="方正黑体_GBK" w:eastAsia="方正黑体_GBK" w:cs="方正黑体_GBK"/>
          <w:b w:val="0"/>
          <w:bCs/>
          <w:sz w:val="28"/>
          <w:szCs w:val="28"/>
          <w:highlight w:val="none"/>
          <w:lang w:val="en-US" w:eastAsia="zh-CN"/>
        </w:rPr>
        <w:t>甲方的权利与义务</w:t>
      </w:r>
    </w:p>
    <w:p w14:paraId="5A7A8A72">
      <w:pPr>
        <w:keepNext w:val="0"/>
        <w:keepLines w:val="0"/>
        <w:pageBreakBefore w:val="0"/>
        <w:widowControl w:val="0"/>
        <w:numPr>
          <w:ilvl w:val="0"/>
          <w:numId w:val="29"/>
        </w:numPr>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方正楷体_GBK" w:hAnsi="方正楷体_GBK" w:eastAsia="方正楷体_GBK" w:cs="方正楷体_GBK"/>
          <w:sz w:val="28"/>
          <w:szCs w:val="28"/>
          <w:highlight w:val="none"/>
          <w:lang w:val="en-US" w:eastAsia="zh-CN"/>
        </w:rPr>
      </w:pPr>
      <w:r>
        <w:rPr>
          <w:rFonts w:hint="eastAsia" w:ascii="方正楷体_GBK" w:hAnsi="方正楷体_GBK" w:eastAsia="方正楷体_GBK" w:cs="方正楷体_GBK"/>
          <w:sz w:val="28"/>
          <w:szCs w:val="28"/>
          <w:highlight w:val="none"/>
          <w:lang w:val="en-US" w:eastAsia="zh-CN"/>
        </w:rPr>
        <w:t>甲方的权利</w:t>
      </w:r>
    </w:p>
    <w:p w14:paraId="69AE2AAE">
      <w:pPr>
        <w:numPr>
          <w:ilvl w:val="0"/>
          <w:numId w:val="30"/>
        </w:numPr>
        <w:adjustRightInd w:val="0"/>
        <w:snapToGrid w:val="0"/>
        <w:spacing w:line="500" w:lineRule="exact"/>
        <w:ind w:left="0" w:leftChars="0" w:firstLine="560" w:firstLineChars="200"/>
        <w:rPr>
          <w:rFonts w:hint="default" w:ascii="方正仿宋_GBK" w:hAnsi="方正仿宋_GBK" w:eastAsia="方正仿宋_GBK" w:cs="方正仿宋_GBK"/>
          <w:sz w:val="28"/>
          <w:szCs w:val="28"/>
          <w:highlight w:val="none"/>
          <w:lang w:val="en-US" w:eastAsia="zh-CN"/>
        </w:rPr>
      </w:pPr>
      <w:r>
        <w:rPr>
          <w:rFonts w:hint="default" w:ascii="方正仿宋_GBK" w:hAnsi="方正仿宋_GBK" w:eastAsia="方正仿宋_GBK" w:cs="方正仿宋_GBK"/>
          <w:sz w:val="28"/>
          <w:szCs w:val="28"/>
          <w:highlight w:val="none"/>
          <w:lang w:val="en-US" w:eastAsia="zh-CN"/>
        </w:rPr>
        <w:t>有权对乙方服务质量、工作成果、人员在岗情况进行监督、检查与考核，并向乙方提出改进意见。</w:t>
      </w:r>
    </w:p>
    <w:p w14:paraId="16DF4827">
      <w:pPr>
        <w:numPr>
          <w:ilvl w:val="0"/>
          <w:numId w:val="30"/>
        </w:numPr>
        <w:adjustRightInd w:val="0"/>
        <w:snapToGrid w:val="0"/>
        <w:spacing w:line="500" w:lineRule="exact"/>
        <w:ind w:left="0" w:leftChars="0" w:firstLine="560" w:firstLineChars="200"/>
        <w:rPr>
          <w:rFonts w:hint="default" w:ascii="方正仿宋_GBK" w:hAnsi="方正仿宋_GBK" w:eastAsia="方正仿宋_GBK" w:cs="方正仿宋_GBK"/>
          <w:sz w:val="28"/>
          <w:szCs w:val="28"/>
          <w:highlight w:val="none"/>
          <w:lang w:val="en-US" w:eastAsia="zh-CN"/>
        </w:rPr>
      </w:pPr>
      <w:r>
        <w:rPr>
          <w:rFonts w:hint="default" w:ascii="方正仿宋_GBK" w:hAnsi="方正仿宋_GBK" w:eastAsia="方正仿宋_GBK" w:cs="方正仿宋_GBK"/>
          <w:sz w:val="28"/>
          <w:szCs w:val="28"/>
          <w:highlight w:val="none"/>
          <w:lang w:val="en-US" w:eastAsia="zh-CN"/>
        </w:rPr>
        <w:t>有权根据经营需要，向乙方提出合理的人员数量、岗位、工作标准调整要求，由乙方统一组织实施。</w:t>
      </w:r>
    </w:p>
    <w:p w14:paraId="326F1FF2">
      <w:pPr>
        <w:numPr>
          <w:ilvl w:val="0"/>
          <w:numId w:val="30"/>
        </w:numPr>
        <w:adjustRightInd w:val="0"/>
        <w:snapToGrid w:val="0"/>
        <w:spacing w:line="500" w:lineRule="exact"/>
        <w:ind w:left="0" w:leftChars="0" w:firstLine="560" w:firstLineChars="200"/>
        <w:rPr>
          <w:rFonts w:hint="default" w:ascii="方正仿宋_GBK" w:hAnsi="方正仿宋_GBK" w:eastAsia="方正仿宋_GBK" w:cs="方正仿宋_GBK"/>
          <w:sz w:val="28"/>
          <w:szCs w:val="28"/>
          <w:highlight w:val="none"/>
          <w:lang w:val="en-US" w:eastAsia="zh-CN"/>
        </w:rPr>
      </w:pPr>
      <w:r>
        <w:rPr>
          <w:rFonts w:hint="default" w:ascii="方正仿宋_GBK" w:hAnsi="方正仿宋_GBK" w:eastAsia="方正仿宋_GBK" w:cs="方正仿宋_GBK"/>
          <w:sz w:val="28"/>
          <w:szCs w:val="28"/>
          <w:highlight w:val="none"/>
          <w:lang w:val="en-US" w:eastAsia="zh-CN"/>
        </w:rPr>
        <w:t>有权查阅乙方人员花名册、考勤记录、工资发放、社保缴纳等管理资料</w:t>
      </w:r>
      <w:r>
        <w:rPr>
          <w:rFonts w:hint="eastAsia" w:ascii="方正仿宋_GBK" w:hAnsi="方正仿宋_GBK" w:eastAsia="方正仿宋_GBK" w:cs="方正仿宋_GBK"/>
          <w:sz w:val="28"/>
          <w:szCs w:val="28"/>
          <w:highlight w:val="none"/>
          <w:lang w:val="en-US" w:eastAsia="zh-CN"/>
        </w:rPr>
        <w:t>。</w:t>
      </w:r>
    </w:p>
    <w:p w14:paraId="2513F43A">
      <w:pPr>
        <w:keepNext w:val="0"/>
        <w:keepLines w:val="0"/>
        <w:pageBreakBefore w:val="0"/>
        <w:widowControl w:val="0"/>
        <w:numPr>
          <w:ilvl w:val="0"/>
          <w:numId w:val="29"/>
        </w:numPr>
        <w:kinsoku/>
        <w:wordWrap/>
        <w:overflowPunct/>
        <w:topLinePunct w:val="0"/>
        <w:autoSpaceDE/>
        <w:autoSpaceDN/>
        <w:bidi w:val="0"/>
        <w:adjustRightInd w:val="0"/>
        <w:snapToGrid w:val="0"/>
        <w:spacing w:line="500" w:lineRule="exact"/>
        <w:ind w:left="0" w:leftChars="0" w:firstLine="560" w:firstLineChars="200"/>
        <w:textAlignment w:val="auto"/>
        <w:rPr>
          <w:rFonts w:hint="default" w:ascii="方正楷体_GBK" w:hAnsi="方正楷体_GBK" w:eastAsia="方正楷体_GBK" w:cs="方正楷体_GBK"/>
          <w:sz w:val="28"/>
          <w:szCs w:val="28"/>
          <w:highlight w:val="none"/>
          <w:lang w:val="en-US" w:eastAsia="zh-CN"/>
        </w:rPr>
      </w:pPr>
      <w:r>
        <w:rPr>
          <w:rFonts w:hint="eastAsia" w:ascii="方正楷体_GBK" w:hAnsi="方正楷体_GBK" w:eastAsia="方正楷体_GBK" w:cs="方正楷体_GBK"/>
          <w:sz w:val="28"/>
          <w:szCs w:val="28"/>
          <w:highlight w:val="none"/>
          <w:lang w:val="en-US" w:eastAsia="zh-CN"/>
        </w:rPr>
        <w:t>甲方的义务</w:t>
      </w:r>
    </w:p>
    <w:p w14:paraId="02F3D081">
      <w:pPr>
        <w:numPr>
          <w:ilvl w:val="0"/>
          <w:numId w:val="31"/>
        </w:numPr>
        <w:adjustRightInd w:val="0"/>
        <w:snapToGrid w:val="0"/>
        <w:spacing w:line="500" w:lineRule="exact"/>
        <w:ind w:left="0" w:leftChars="0" w:firstLine="560" w:firstLineChars="200"/>
        <w:rPr>
          <w:rFonts w:hint="default" w:ascii="方正仿宋_GBK" w:hAnsi="方正仿宋_GBK" w:eastAsia="方正仿宋_GBK" w:cs="方正仿宋_GBK"/>
          <w:sz w:val="28"/>
          <w:szCs w:val="28"/>
          <w:highlight w:val="none"/>
          <w:lang w:val="en-US" w:eastAsia="zh-CN"/>
        </w:rPr>
      </w:pPr>
      <w:r>
        <w:rPr>
          <w:rFonts w:hint="default" w:ascii="方正仿宋_GBK" w:hAnsi="方正仿宋_GBK" w:eastAsia="方正仿宋_GBK" w:cs="方正仿宋_GBK"/>
          <w:sz w:val="28"/>
          <w:szCs w:val="28"/>
          <w:highlight w:val="none"/>
          <w:lang w:val="en-US" w:eastAsia="zh-CN"/>
        </w:rPr>
        <w:t> 按照本合同约定，及时、足额向乙方支付外包服务费用。</w:t>
      </w:r>
    </w:p>
    <w:p w14:paraId="533C2DB0">
      <w:pPr>
        <w:numPr>
          <w:ilvl w:val="0"/>
          <w:numId w:val="31"/>
        </w:numPr>
        <w:adjustRightInd w:val="0"/>
        <w:snapToGrid w:val="0"/>
        <w:spacing w:line="500" w:lineRule="exact"/>
        <w:ind w:left="0" w:leftChars="0" w:firstLine="560" w:firstLineChars="200"/>
        <w:rPr>
          <w:rFonts w:hint="default" w:ascii="方正仿宋_GBK" w:hAnsi="方正仿宋_GBK" w:eastAsia="方正仿宋_GBK" w:cs="方正仿宋_GBK"/>
          <w:sz w:val="28"/>
          <w:szCs w:val="28"/>
          <w:highlight w:val="none"/>
          <w:lang w:val="en-US" w:eastAsia="zh-CN"/>
        </w:rPr>
      </w:pPr>
      <w:r>
        <w:rPr>
          <w:rFonts w:hint="default" w:ascii="方正仿宋_GBK" w:hAnsi="方正仿宋_GBK" w:eastAsia="方正仿宋_GBK" w:cs="方正仿宋_GBK"/>
          <w:sz w:val="28"/>
          <w:szCs w:val="28"/>
          <w:highlight w:val="none"/>
          <w:lang w:val="en-US" w:eastAsia="zh-CN"/>
        </w:rPr>
        <w:t> 为乙方及工作人员提供必要的工作场所、工作条件及合理的操作指引、安全提示。</w:t>
      </w:r>
    </w:p>
    <w:p w14:paraId="23DD216D">
      <w:pPr>
        <w:numPr>
          <w:ilvl w:val="0"/>
          <w:numId w:val="31"/>
        </w:numPr>
        <w:adjustRightInd w:val="0"/>
        <w:snapToGrid w:val="0"/>
        <w:spacing w:line="500" w:lineRule="exact"/>
        <w:ind w:left="0" w:leftChars="0" w:firstLine="560" w:firstLineChars="200"/>
        <w:rPr>
          <w:rFonts w:hint="default" w:ascii="方正仿宋_GBK" w:hAnsi="方正仿宋_GBK" w:eastAsia="方正仿宋_GBK" w:cs="方正仿宋_GBK"/>
          <w:sz w:val="28"/>
          <w:szCs w:val="28"/>
          <w:highlight w:val="none"/>
          <w:lang w:val="en-US" w:eastAsia="zh-CN"/>
        </w:rPr>
      </w:pPr>
      <w:r>
        <w:rPr>
          <w:rFonts w:hint="default" w:ascii="方正仿宋_GBK" w:hAnsi="方正仿宋_GBK" w:eastAsia="方正仿宋_GBK" w:cs="方正仿宋_GBK"/>
          <w:sz w:val="28"/>
          <w:szCs w:val="28"/>
          <w:highlight w:val="none"/>
          <w:lang w:val="en-US" w:eastAsia="zh-CN"/>
        </w:rPr>
        <w:t> 涉及外包项目的规章制度、服务标准、工作要求发生变更时，及时书面通知乙方。</w:t>
      </w:r>
    </w:p>
    <w:p w14:paraId="0A196F95">
      <w:pPr>
        <w:numPr>
          <w:ilvl w:val="0"/>
          <w:numId w:val="31"/>
        </w:numPr>
        <w:adjustRightInd w:val="0"/>
        <w:snapToGrid w:val="0"/>
        <w:spacing w:line="500" w:lineRule="exact"/>
        <w:ind w:left="0" w:leftChars="0" w:firstLine="560" w:firstLineChars="200"/>
        <w:rPr>
          <w:rFonts w:hint="default" w:ascii="方正仿宋_GBK" w:hAnsi="方正仿宋_GBK" w:eastAsia="方正仿宋_GBK" w:cs="方正仿宋_GBK"/>
          <w:sz w:val="28"/>
          <w:szCs w:val="28"/>
          <w:highlight w:val="none"/>
          <w:lang w:val="en-US" w:eastAsia="zh-CN"/>
        </w:rPr>
      </w:pPr>
      <w:r>
        <w:rPr>
          <w:rFonts w:hint="default" w:ascii="方正仿宋_GBK" w:hAnsi="方正仿宋_GBK" w:eastAsia="方正仿宋_GBK" w:cs="方正仿宋_GBK"/>
          <w:sz w:val="28"/>
          <w:szCs w:val="28"/>
          <w:highlight w:val="none"/>
          <w:lang w:val="en-US" w:eastAsia="zh-CN"/>
        </w:rPr>
        <w:t> 不得对乙方工作人员行使考勤、罚款、辞退、调岗等劳动管理行为，不得违规指挥、强令冒险作业。</w:t>
      </w:r>
    </w:p>
    <w:p w14:paraId="7A40EC28">
      <w:pPr>
        <w:numPr>
          <w:ilvl w:val="0"/>
          <w:numId w:val="31"/>
        </w:numPr>
        <w:adjustRightInd w:val="0"/>
        <w:snapToGrid w:val="0"/>
        <w:spacing w:line="500" w:lineRule="exact"/>
        <w:ind w:left="0" w:leftChars="0" w:firstLine="560" w:firstLineChars="200"/>
        <w:rPr>
          <w:rFonts w:hint="default" w:ascii="方正仿宋_GBK" w:hAnsi="方正仿宋_GBK" w:eastAsia="方正仿宋_GBK" w:cs="方正仿宋_GBK"/>
          <w:sz w:val="28"/>
          <w:szCs w:val="28"/>
          <w:highlight w:val="none"/>
          <w:lang w:val="en-US" w:eastAsia="zh-CN"/>
        </w:rPr>
      </w:pPr>
      <w:r>
        <w:rPr>
          <w:rFonts w:hint="default" w:ascii="方正仿宋_GBK" w:hAnsi="方正仿宋_GBK" w:eastAsia="方正仿宋_GBK" w:cs="方正仿宋_GBK"/>
          <w:sz w:val="28"/>
          <w:szCs w:val="28"/>
          <w:highlight w:val="none"/>
          <w:lang w:val="en-US" w:eastAsia="zh-CN"/>
        </w:rPr>
        <w:t> 因甲方经营调整需提前变更或终止服务的，按本合同约定提前书面告知乙方。</w:t>
      </w:r>
    </w:p>
    <w:p w14:paraId="1719F9A4">
      <w:pPr>
        <w:keepNext w:val="0"/>
        <w:keepLines w:val="0"/>
        <w:pageBreakBefore w:val="0"/>
        <w:widowControl w:val="0"/>
        <w:numPr>
          <w:ilvl w:val="0"/>
          <w:numId w:val="23"/>
        </w:numPr>
        <w:kinsoku/>
        <w:wordWrap/>
        <w:overflowPunct/>
        <w:topLinePunct w:val="0"/>
        <w:autoSpaceDE/>
        <w:autoSpaceDN/>
        <w:bidi w:val="0"/>
        <w:adjustRightInd w:val="0"/>
        <w:snapToGrid w:val="0"/>
        <w:spacing w:line="500" w:lineRule="exact"/>
        <w:ind w:firstLine="560" w:firstLineChars="200"/>
        <w:textAlignment w:val="auto"/>
        <w:rPr>
          <w:rFonts w:hint="default" w:ascii="方正黑体_GBK" w:hAnsi="方正黑体_GBK" w:eastAsia="方正黑体_GBK" w:cs="方正黑体_GBK"/>
          <w:b w:val="0"/>
          <w:bCs/>
          <w:sz w:val="28"/>
          <w:szCs w:val="28"/>
          <w:highlight w:val="none"/>
          <w:lang w:val="en-US" w:eastAsia="zh-CN"/>
        </w:rPr>
      </w:pPr>
      <w:r>
        <w:rPr>
          <w:rFonts w:hint="eastAsia" w:ascii="方正黑体_GBK" w:hAnsi="方正黑体_GBK" w:eastAsia="方正黑体_GBK" w:cs="方正黑体_GBK"/>
          <w:b w:val="0"/>
          <w:bCs/>
          <w:sz w:val="28"/>
          <w:szCs w:val="28"/>
          <w:highlight w:val="none"/>
          <w:lang w:val="en-US" w:eastAsia="zh-CN"/>
        </w:rPr>
        <w:t>乙方的权利与义务</w:t>
      </w:r>
    </w:p>
    <w:p w14:paraId="52F9DD96">
      <w:pPr>
        <w:keepNext w:val="0"/>
        <w:keepLines w:val="0"/>
        <w:pageBreakBefore w:val="0"/>
        <w:widowControl w:val="0"/>
        <w:numPr>
          <w:ilvl w:val="0"/>
          <w:numId w:val="32"/>
        </w:numPr>
        <w:kinsoku/>
        <w:wordWrap/>
        <w:overflowPunct/>
        <w:topLinePunct w:val="0"/>
        <w:autoSpaceDE/>
        <w:autoSpaceDN/>
        <w:bidi w:val="0"/>
        <w:adjustRightInd w:val="0"/>
        <w:snapToGrid w:val="0"/>
        <w:spacing w:line="500" w:lineRule="exact"/>
        <w:ind w:left="0" w:leftChars="0" w:firstLine="560" w:firstLineChars="200"/>
        <w:textAlignment w:val="auto"/>
        <w:rPr>
          <w:rFonts w:hint="default" w:ascii="方正楷体_GBK" w:hAnsi="方正楷体_GBK" w:eastAsia="方正楷体_GBK" w:cs="方正楷体_GBK"/>
          <w:sz w:val="28"/>
          <w:szCs w:val="28"/>
          <w:highlight w:val="none"/>
          <w:lang w:val="en-US" w:eastAsia="zh-CN"/>
        </w:rPr>
      </w:pPr>
      <w:r>
        <w:rPr>
          <w:rFonts w:hint="default" w:ascii="方正楷体_GBK" w:hAnsi="方正楷体_GBK" w:eastAsia="方正楷体_GBK" w:cs="方正楷体_GBK"/>
          <w:sz w:val="28"/>
          <w:szCs w:val="28"/>
          <w:highlight w:val="none"/>
          <w:lang w:val="en-US" w:eastAsia="zh-CN"/>
        </w:rPr>
        <w:t>乙方权利</w:t>
      </w:r>
    </w:p>
    <w:p w14:paraId="66ECABEE">
      <w:pPr>
        <w:numPr>
          <w:ilvl w:val="0"/>
          <w:numId w:val="33"/>
        </w:numPr>
        <w:adjustRightInd w:val="0"/>
        <w:snapToGrid w:val="0"/>
        <w:spacing w:line="500" w:lineRule="exact"/>
        <w:ind w:left="0" w:leftChars="0" w:firstLine="560" w:firstLineChars="200"/>
        <w:rPr>
          <w:rFonts w:hint="default" w:ascii="方正仿宋_GBK" w:hAnsi="方正仿宋_GBK" w:eastAsia="方正仿宋_GBK" w:cs="方正仿宋_GBK"/>
          <w:b w:val="0"/>
          <w:bCs/>
          <w:sz w:val="28"/>
          <w:szCs w:val="28"/>
          <w:highlight w:val="none"/>
          <w:lang w:val="en-US" w:eastAsia="zh-CN"/>
        </w:rPr>
      </w:pPr>
      <w:r>
        <w:rPr>
          <w:rFonts w:hint="default" w:ascii="方正仿宋_GBK" w:hAnsi="方正仿宋_GBK" w:eastAsia="方正仿宋_GBK" w:cs="方正仿宋_GBK"/>
          <w:b w:val="0"/>
          <w:bCs/>
          <w:sz w:val="28"/>
          <w:szCs w:val="28"/>
          <w:highlight w:val="none"/>
          <w:lang w:val="en-US" w:eastAsia="zh-CN"/>
        </w:rPr>
        <w:t> 有权自主制定内部管理制度，对派驻人员实施全面管理，包括招聘、录用、培训、考勤、奖惩、调岗、离职等。</w:t>
      </w:r>
    </w:p>
    <w:p w14:paraId="006ADE49">
      <w:pPr>
        <w:numPr>
          <w:ilvl w:val="0"/>
          <w:numId w:val="33"/>
        </w:numPr>
        <w:adjustRightInd w:val="0"/>
        <w:snapToGrid w:val="0"/>
        <w:spacing w:line="500" w:lineRule="exact"/>
        <w:ind w:left="0" w:leftChars="0" w:firstLine="560" w:firstLineChars="200"/>
        <w:rPr>
          <w:rFonts w:hint="default" w:ascii="方正仿宋_GBK" w:hAnsi="方正仿宋_GBK" w:eastAsia="方正仿宋_GBK" w:cs="方正仿宋_GBK"/>
          <w:b w:val="0"/>
          <w:bCs/>
          <w:sz w:val="28"/>
          <w:szCs w:val="28"/>
          <w:highlight w:val="none"/>
          <w:lang w:val="en-US" w:eastAsia="zh-CN"/>
        </w:rPr>
      </w:pPr>
      <w:r>
        <w:rPr>
          <w:rFonts w:hint="default" w:ascii="方正仿宋_GBK" w:hAnsi="方正仿宋_GBK" w:eastAsia="方正仿宋_GBK" w:cs="方正仿宋_GBK"/>
          <w:b w:val="0"/>
          <w:bCs/>
          <w:sz w:val="28"/>
          <w:szCs w:val="28"/>
          <w:highlight w:val="none"/>
          <w:lang w:val="en-US" w:eastAsia="zh-CN"/>
        </w:rPr>
        <w:t> 有权要求甲方按约定支付服务费用，并提供合理、安全的现场作业条件。</w:t>
      </w:r>
    </w:p>
    <w:p w14:paraId="6AFB3392">
      <w:pPr>
        <w:numPr>
          <w:ilvl w:val="0"/>
          <w:numId w:val="33"/>
        </w:numPr>
        <w:adjustRightInd w:val="0"/>
        <w:snapToGrid w:val="0"/>
        <w:spacing w:line="500" w:lineRule="exact"/>
        <w:ind w:left="0" w:leftChars="0" w:firstLine="560" w:firstLineChars="200"/>
        <w:rPr>
          <w:rFonts w:hint="default" w:ascii="方正仿宋_GBK" w:hAnsi="方正仿宋_GBK" w:eastAsia="方正仿宋_GBK" w:cs="方正仿宋_GBK"/>
          <w:b/>
          <w:sz w:val="28"/>
          <w:szCs w:val="28"/>
          <w:highlight w:val="none"/>
          <w:lang w:val="en-US" w:eastAsia="zh-CN"/>
        </w:rPr>
      </w:pPr>
      <w:r>
        <w:rPr>
          <w:rFonts w:hint="default" w:ascii="方正仿宋_GBK" w:hAnsi="方正仿宋_GBK" w:eastAsia="方正仿宋_GBK" w:cs="方正仿宋_GBK"/>
          <w:b w:val="0"/>
          <w:bCs/>
          <w:sz w:val="28"/>
          <w:szCs w:val="28"/>
          <w:highlight w:val="none"/>
          <w:lang w:val="en-US" w:eastAsia="zh-CN"/>
        </w:rPr>
        <w:t> 未经乙方书面同意，甲方不得擅自变更乙方工作人员的岗位、工作内容、工作时间，否则由此产生的一切责任与损失由甲方承担。</w:t>
      </w:r>
    </w:p>
    <w:p w14:paraId="269F0CDC">
      <w:pPr>
        <w:keepNext w:val="0"/>
        <w:keepLines w:val="0"/>
        <w:pageBreakBefore w:val="0"/>
        <w:widowControl w:val="0"/>
        <w:numPr>
          <w:ilvl w:val="0"/>
          <w:numId w:val="32"/>
        </w:numPr>
        <w:kinsoku/>
        <w:wordWrap/>
        <w:overflowPunct/>
        <w:topLinePunct w:val="0"/>
        <w:autoSpaceDE/>
        <w:autoSpaceDN/>
        <w:bidi w:val="0"/>
        <w:adjustRightInd w:val="0"/>
        <w:snapToGrid w:val="0"/>
        <w:spacing w:line="500" w:lineRule="exact"/>
        <w:ind w:left="0" w:leftChars="0" w:firstLine="560" w:firstLineChars="200"/>
        <w:textAlignment w:val="auto"/>
        <w:rPr>
          <w:rFonts w:hint="default" w:ascii="方正楷体_GBK" w:hAnsi="方正楷体_GBK" w:eastAsia="方正楷体_GBK" w:cs="方正楷体_GBK"/>
          <w:sz w:val="28"/>
          <w:szCs w:val="28"/>
          <w:highlight w:val="none"/>
          <w:lang w:val="en-US" w:eastAsia="zh-CN"/>
        </w:rPr>
      </w:pPr>
      <w:r>
        <w:rPr>
          <w:rFonts w:hint="default" w:ascii="方正楷体_GBK" w:hAnsi="方正楷体_GBK" w:eastAsia="方正楷体_GBK" w:cs="方正楷体_GBK"/>
          <w:sz w:val="28"/>
          <w:szCs w:val="28"/>
          <w:highlight w:val="none"/>
          <w:lang w:val="en-US" w:eastAsia="zh-CN"/>
        </w:rPr>
        <w:t>乙方义务</w:t>
      </w:r>
    </w:p>
    <w:p w14:paraId="76BBC6CD">
      <w:pPr>
        <w:numPr>
          <w:ilvl w:val="0"/>
          <w:numId w:val="34"/>
        </w:numPr>
        <w:adjustRightInd w:val="0"/>
        <w:snapToGrid w:val="0"/>
        <w:spacing w:line="500" w:lineRule="exact"/>
        <w:ind w:left="0" w:leftChars="0" w:firstLine="560" w:firstLineChars="200"/>
        <w:rPr>
          <w:rFonts w:hint="default" w:ascii="方正仿宋_GBK" w:hAnsi="方正仿宋_GBK" w:eastAsia="方正仿宋_GBK" w:cs="方正仿宋_GBK"/>
          <w:b w:val="0"/>
          <w:bCs/>
          <w:sz w:val="28"/>
          <w:szCs w:val="28"/>
          <w:highlight w:val="none"/>
          <w:lang w:val="en-US" w:eastAsia="zh-CN"/>
        </w:rPr>
      </w:pPr>
      <w:r>
        <w:rPr>
          <w:rFonts w:hint="default" w:ascii="方正仿宋_GBK" w:hAnsi="方正仿宋_GBK" w:eastAsia="方正仿宋_GBK" w:cs="方正仿宋_GBK"/>
          <w:b w:val="0"/>
          <w:bCs/>
          <w:sz w:val="28"/>
          <w:szCs w:val="28"/>
          <w:highlight w:val="none"/>
          <w:lang w:val="en-US" w:eastAsia="zh-CN"/>
        </w:rPr>
        <w:t> 按甲方要求配备符合岗位条件的工作人员，完成岗前培训、服务规范培训及安全培训。</w:t>
      </w:r>
    </w:p>
    <w:p w14:paraId="0EBA33C0">
      <w:pPr>
        <w:numPr>
          <w:ilvl w:val="0"/>
          <w:numId w:val="34"/>
        </w:numPr>
        <w:adjustRightInd w:val="0"/>
        <w:snapToGrid w:val="0"/>
        <w:spacing w:line="500" w:lineRule="exact"/>
        <w:ind w:left="0" w:leftChars="0" w:firstLine="560" w:firstLineChars="200"/>
        <w:rPr>
          <w:rFonts w:hint="default" w:ascii="方正仿宋_GBK" w:hAnsi="方正仿宋_GBK" w:eastAsia="方正仿宋_GBK" w:cs="方正仿宋_GBK"/>
          <w:b w:val="0"/>
          <w:bCs/>
          <w:sz w:val="28"/>
          <w:szCs w:val="28"/>
          <w:highlight w:val="none"/>
          <w:lang w:val="en-US" w:eastAsia="zh-CN"/>
        </w:rPr>
      </w:pPr>
      <w:r>
        <w:rPr>
          <w:rFonts w:hint="default" w:ascii="方正仿宋_GBK" w:hAnsi="方正仿宋_GBK" w:eastAsia="方正仿宋_GBK" w:cs="方正仿宋_GBK"/>
          <w:b w:val="0"/>
          <w:bCs/>
          <w:sz w:val="28"/>
          <w:szCs w:val="28"/>
          <w:highlight w:val="none"/>
          <w:lang w:val="en-US" w:eastAsia="zh-CN"/>
        </w:rPr>
        <w:t> 依法与工作人员签订劳动合同，按时足额发放工资，依法缴纳社会保险及相关法定福利，并留存凭证供甲方核查。</w:t>
      </w:r>
    </w:p>
    <w:p w14:paraId="47996FDF">
      <w:pPr>
        <w:numPr>
          <w:ilvl w:val="0"/>
          <w:numId w:val="34"/>
        </w:numPr>
        <w:adjustRightInd w:val="0"/>
        <w:snapToGrid w:val="0"/>
        <w:spacing w:line="500" w:lineRule="exact"/>
        <w:ind w:left="0" w:leftChars="0" w:firstLine="560" w:firstLineChars="200"/>
        <w:rPr>
          <w:rFonts w:hint="default" w:ascii="方正仿宋_GBK" w:hAnsi="方正仿宋_GBK" w:eastAsia="方正仿宋_GBK" w:cs="方正仿宋_GBK"/>
          <w:b w:val="0"/>
          <w:bCs/>
          <w:sz w:val="28"/>
          <w:szCs w:val="28"/>
          <w:highlight w:val="none"/>
          <w:lang w:val="en-US" w:eastAsia="zh-CN"/>
        </w:rPr>
      </w:pPr>
      <w:r>
        <w:rPr>
          <w:rFonts w:hint="default" w:ascii="方正仿宋_GBK" w:hAnsi="方正仿宋_GBK" w:eastAsia="方正仿宋_GBK" w:cs="方正仿宋_GBK"/>
          <w:b w:val="0"/>
          <w:bCs/>
          <w:sz w:val="28"/>
          <w:szCs w:val="28"/>
          <w:highlight w:val="none"/>
          <w:lang w:val="en-US" w:eastAsia="zh-CN"/>
        </w:rPr>
        <w:t>负责工作人员日常管理、现场纪律、服务质量，及时处理人员纠纷、投诉及异常情况。</w:t>
      </w:r>
    </w:p>
    <w:p w14:paraId="4EC278C7">
      <w:pPr>
        <w:numPr>
          <w:ilvl w:val="0"/>
          <w:numId w:val="34"/>
        </w:numPr>
        <w:adjustRightInd w:val="0"/>
        <w:snapToGrid w:val="0"/>
        <w:spacing w:line="500" w:lineRule="exact"/>
        <w:ind w:left="0" w:leftChars="0" w:firstLine="560" w:firstLineChars="200"/>
        <w:rPr>
          <w:rFonts w:hint="default" w:ascii="方正仿宋_GBK" w:hAnsi="方正仿宋_GBK" w:eastAsia="方正仿宋_GBK" w:cs="方正仿宋_GBK"/>
          <w:b w:val="0"/>
          <w:bCs/>
          <w:sz w:val="28"/>
          <w:szCs w:val="28"/>
          <w:highlight w:val="none"/>
          <w:lang w:val="en-US" w:eastAsia="zh-CN"/>
        </w:rPr>
      </w:pPr>
      <w:r>
        <w:rPr>
          <w:rFonts w:hint="default" w:ascii="方正仿宋_GBK" w:hAnsi="方正仿宋_GBK" w:eastAsia="方正仿宋_GBK" w:cs="方正仿宋_GBK"/>
          <w:b w:val="0"/>
          <w:bCs/>
          <w:sz w:val="28"/>
          <w:szCs w:val="28"/>
          <w:highlight w:val="none"/>
          <w:lang w:val="en-US" w:eastAsia="zh-CN"/>
        </w:rPr>
        <w:t> 工作人员发生工伤、意外伤害或职业病的，由乙方负责申报、鉴定、理赔及承担法定赔偿责任；甲方可协助现场救治及提供证明，不承担用工及工伤赔偿责任。</w:t>
      </w:r>
    </w:p>
    <w:p w14:paraId="05A98B9E">
      <w:pPr>
        <w:numPr>
          <w:ilvl w:val="0"/>
          <w:numId w:val="34"/>
        </w:numPr>
        <w:adjustRightInd w:val="0"/>
        <w:snapToGrid w:val="0"/>
        <w:spacing w:line="500" w:lineRule="exact"/>
        <w:ind w:left="0" w:leftChars="0" w:firstLine="560" w:firstLineChars="200"/>
        <w:rPr>
          <w:rFonts w:hint="default" w:ascii="方正仿宋_GBK" w:hAnsi="方正仿宋_GBK" w:eastAsia="方正仿宋_GBK" w:cs="方正仿宋_GBK"/>
          <w:b w:val="0"/>
          <w:bCs/>
          <w:sz w:val="28"/>
          <w:szCs w:val="28"/>
          <w:highlight w:val="none"/>
          <w:lang w:val="en-US" w:eastAsia="zh-CN"/>
        </w:rPr>
      </w:pPr>
      <w:r>
        <w:rPr>
          <w:rFonts w:hint="default" w:ascii="方正仿宋_GBK" w:hAnsi="方正仿宋_GBK" w:eastAsia="方正仿宋_GBK" w:cs="方正仿宋_GBK"/>
          <w:b w:val="0"/>
          <w:bCs/>
          <w:sz w:val="28"/>
          <w:szCs w:val="28"/>
          <w:highlight w:val="none"/>
          <w:lang w:val="en-US" w:eastAsia="zh-CN"/>
        </w:rPr>
        <w:t> 乙方未依法为员工缴纳工伤保险产生的全部赔偿责任，由乙方独立承担。</w:t>
      </w:r>
    </w:p>
    <w:p w14:paraId="3B7ADB23">
      <w:pPr>
        <w:numPr>
          <w:ilvl w:val="0"/>
          <w:numId w:val="34"/>
        </w:numPr>
        <w:adjustRightInd w:val="0"/>
        <w:snapToGrid w:val="0"/>
        <w:spacing w:line="500" w:lineRule="exact"/>
        <w:ind w:left="0" w:leftChars="0" w:firstLine="560" w:firstLineChars="200"/>
        <w:rPr>
          <w:rFonts w:ascii="方正仿宋_GBK" w:hAnsi="方正仿宋_GBK" w:eastAsia="方正仿宋_GBK" w:cs="方正仿宋_GBK"/>
          <w:sz w:val="28"/>
          <w:szCs w:val="28"/>
          <w:highlight w:val="none"/>
          <w:u w:val="none"/>
        </w:rPr>
      </w:pPr>
      <w:r>
        <w:rPr>
          <w:rFonts w:hint="default" w:ascii="方正仿宋_GBK" w:hAnsi="方正仿宋_GBK" w:eastAsia="方正仿宋_GBK" w:cs="方正仿宋_GBK"/>
          <w:b w:val="0"/>
          <w:bCs/>
          <w:sz w:val="28"/>
          <w:szCs w:val="28"/>
          <w:highlight w:val="none"/>
          <w:lang w:val="en-US" w:eastAsia="zh-CN"/>
        </w:rPr>
        <w:t> 严格遵守甲方现场管理规范，维护甲方品牌形象与合法权益，不得损害甲方商业利益</w:t>
      </w:r>
      <w:r>
        <w:rPr>
          <w:rFonts w:hint="default" w:ascii="方正仿宋_GBK" w:hAnsi="方正仿宋_GBK" w:eastAsia="方正仿宋_GBK" w:cs="方正仿宋_GBK"/>
          <w:b/>
          <w:sz w:val="28"/>
          <w:szCs w:val="28"/>
          <w:highlight w:val="none"/>
          <w:lang w:val="en-US" w:eastAsia="zh-CN"/>
        </w:rPr>
        <w:t>。</w:t>
      </w:r>
      <w:r>
        <w:rPr>
          <w:rFonts w:hint="eastAsia" w:ascii="方正仿宋_GBK" w:hAnsi="方正仿宋_GBK" w:eastAsia="方正仿宋_GBK" w:cs="方正仿宋_GBK"/>
          <w:sz w:val="28"/>
          <w:szCs w:val="28"/>
          <w:highlight w:val="none"/>
        </w:rPr>
        <w:t xml:space="preserve">   </w:t>
      </w:r>
    </w:p>
    <w:p w14:paraId="14C669C5">
      <w:pPr>
        <w:keepNext w:val="0"/>
        <w:keepLines w:val="0"/>
        <w:pageBreakBefore w:val="0"/>
        <w:widowControl w:val="0"/>
        <w:numPr>
          <w:ilvl w:val="0"/>
          <w:numId w:val="23"/>
        </w:numPr>
        <w:kinsoku/>
        <w:wordWrap/>
        <w:overflowPunct/>
        <w:topLinePunct w:val="0"/>
        <w:autoSpaceDE/>
        <w:autoSpaceDN/>
        <w:bidi w:val="0"/>
        <w:adjustRightInd w:val="0"/>
        <w:snapToGrid w:val="0"/>
        <w:spacing w:line="500" w:lineRule="exact"/>
        <w:ind w:firstLine="560" w:firstLineChars="200"/>
        <w:textAlignment w:val="auto"/>
        <w:rPr>
          <w:rFonts w:hint="eastAsia" w:ascii="方正黑体_GBK" w:hAnsi="方正黑体_GBK" w:eastAsia="方正黑体_GBK" w:cs="方正黑体_GBK"/>
          <w:b w:val="0"/>
          <w:bCs/>
          <w:sz w:val="28"/>
          <w:szCs w:val="28"/>
          <w:highlight w:val="none"/>
          <w:lang w:val="en-US" w:eastAsia="zh-CN"/>
        </w:rPr>
      </w:pPr>
      <w:r>
        <w:rPr>
          <w:rFonts w:hint="eastAsia" w:ascii="方正黑体_GBK" w:hAnsi="方正黑体_GBK" w:eastAsia="方正黑体_GBK" w:cs="方正黑体_GBK"/>
          <w:b w:val="0"/>
          <w:bCs/>
          <w:sz w:val="28"/>
          <w:szCs w:val="28"/>
          <w:highlight w:val="none"/>
          <w:lang w:val="en-US" w:eastAsia="zh-CN"/>
        </w:rPr>
        <w:t>服务费用与结算标准</w:t>
      </w:r>
    </w:p>
    <w:p w14:paraId="2331576D">
      <w:pPr>
        <w:keepNext w:val="0"/>
        <w:keepLines w:val="0"/>
        <w:pageBreakBefore w:val="0"/>
        <w:widowControl w:val="0"/>
        <w:numPr>
          <w:ilvl w:val="0"/>
          <w:numId w:val="35"/>
        </w:numPr>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方正楷体_GBK" w:hAnsi="方正楷体_GBK" w:eastAsia="方正楷体_GBK" w:cs="方正楷体_GBK"/>
          <w:sz w:val="28"/>
          <w:szCs w:val="28"/>
          <w:highlight w:val="none"/>
        </w:rPr>
      </w:pPr>
      <w:r>
        <w:rPr>
          <w:rFonts w:hint="eastAsia" w:ascii="方正楷体_GBK" w:hAnsi="方正楷体_GBK" w:eastAsia="方正楷体_GBK" w:cs="方正楷体_GBK"/>
          <w:sz w:val="28"/>
          <w:szCs w:val="28"/>
          <w:highlight w:val="none"/>
        </w:rPr>
        <w:t>基础服务费</w:t>
      </w:r>
    </w:p>
    <w:p w14:paraId="67D09167">
      <w:pPr>
        <w:numPr>
          <w:ilvl w:val="0"/>
          <w:numId w:val="36"/>
        </w:numPr>
        <w:adjustRightInd w:val="0"/>
        <w:snapToGrid w:val="0"/>
        <w:spacing w:line="500" w:lineRule="exact"/>
        <w:ind w:left="0" w:leftChars="0"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长促人员：按实际在岗人数结算，标准为 ______ 元/人/月。</w:t>
      </w:r>
    </w:p>
    <w:p w14:paraId="7CB0E6B6">
      <w:pPr>
        <w:numPr>
          <w:ilvl w:val="0"/>
          <w:numId w:val="36"/>
        </w:numPr>
        <w:adjustRightInd w:val="0"/>
        <w:snapToGrid w:val="0"/>
        <w:spacing w:line="500" w:lineRule="exact"/>
        <w:ind w:left="0" w:leftChars="0"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临促人员：按实际工作天数及用工人数据实结算，标准为 ______ 元/天/人。</w:t>
      </w:r>
    </w:p>
    <w:p w14:paraId="0F96898F">
      <w:pPr>
        <w:keepNext w:val="0"/>
        <w:keepLines w:val="0"/>
        <w:pageBreakBefore w:val="0"/>
        <w:widowControl w:val="0"/>
        <w:numPr>
          <w:ilvl w:val="0"/>
          <w:numId w:val="35"/>
        </w:numPr>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方正楷体_GBK" w:hAnsi="方正楷体_GBK" w:eastAsia="方正楷体_GBK" w:cs="方正楷体_GBK"/>
          <w:sz w:val="28"/>
          <w:szCs w:val="28"/>
          <w:highlight w:val="none"/>
        </w:rPr>
      </w:pPr>
      <w:r>
        <w:rPr>
          <w:rFonts w:hint="eastAsia" w:ascii="方正楷体_GBK" w:hAnsi="方正楷体_GBK" w:eastAsia="方正楷体_GBK" w:cs="方正楷体_GBK"/>
          <w:sz w:val="28"/>
          <w:szCs w:val="28"/>
          <w:highlight w:val="none"/>
        </w:rPr>
        <w:t>效益服务费</w:t>
      </w:r>
    </w:p>
    <w:p w14:paraId="30E7945D">
      <w:pPr>
        <w:numPr>
          <w:ilvl w:val="0"/>
          <w:numId w:val="37"/>
        </w:numPr>
        <w:adjustRightInd w:val="0"/>
        <w:snapToGrid w:val="0"/>
        <w:spacing w:line="500" w:lineRule="exact"/>
        <w:ind w:left="0" w:leftChars="0"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永辉、华润、盒马系统：</w:t>
      </w:r>
    </w:p>
    <w:p w14:paraId="2D953BC8">
      <w:pPr>
        <w:numPr>
          <w:ilvl w:val="0"/>
          <w:numId w:val="0"/>
        </w:numPr>
        <w:adjustRightInd w:val="0"/>
        <w:snapToGrid w:val="0"/>
        <w:spacing w:line="500" w:lineRule="exact"/>
        <w:ind w:left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当月销售收入＜目标80%的，不支付当月效益服务费；</w:t>
      </w:r>
    </w:p>
    <w:p w14:paraId="049DAA24">
      <w:pPr>
        <w:numPr>
          <w:ilvl w:val="0"/>
          <w:numId w:val="0"/>
        </w:numPr>
        <w:adjustRightInd w:val="0"/>
        <w:snapToGrid w:val="0"/>
        <w:spacing w:line="500" w:lineRule="exact"/>
        <w:ind w:left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当月销售收入≥目标80%的，按约定比例结算。</w:t>
      </w:r>
    </w:p>
    <w:p w14:paraId="7D885B6D">
      <w:pPr>
        <w:numPr>
          <w:ilvl w:val="0"/>
          <w:numId w:val="0"/>
        </w:numPr>
        <w:adjustRightInd w:val="0"/>
        <w:snapToGrid w:val="0"/>
        <w:spacing w:line="500" w:lineRule="exact"/>
        <w:ind w:left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盒马结算比例：______ %</w:t>
      </w:r>
    </w:p>
    <w:p w14:paraId="1C05DF7D">
      <w:pPr>
        <w:numPr>
          <w:ilvl w:val="0"/>
          <w:numId w:val="0"/>
        </w:numPr>
        <w:adjustRightInd w:val="0"/>
        <w:snapToGrid w:val="0"/>
        <w:spacing w:line="500" w:lineRule="exact"/>
        <w:ind w:left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华润、永辉结算比例：______ %</w:t>
      </w:r>
    </w:p>
    <w:p w14:paraId="1964256F">
      <w:pPr>
        <w:numPr>
          <w:ilvl w:val="0"/>
          <w:numId w:val="37"/>
        </w:numPr>
        <w:adjustRightInd w:val="0"/>
        <w:snapToGrid w:val="0"/>
        <w:spacing w:line="500" w:lineRule="exact"/>
        <w:ind w:left="0" w:leftChars="0"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活动队：按实际销售额达成比例结算提成，比例为 ______ %。</w:t>
      </w:r>
    </w:p>
    <w:p w14:paraId="74DC0940">
      <w:pPr>
        <w:numPr>
          <w:ilvl w:val="0"/>
          <w:numId w:val="0"/>
        </w:numPr>
        <w:adjustRightInd w:val="0"/>
        <w:snapToGrid w:val="0"/>
        <w:spacing w:line="500" w:lineRule="exact"/>
        <w:ind w:left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（三）费用说明</w:t>
      </w:r>
    </w:p>
    <w:p w14:paraId="60639404">
      <w:pPr>
        <w:numPr>
          <w:ilvl w:val="0"/>
          <w:numId w:val="38"/>
        </w:numPr>
        <w:adjustRightInd w:val="0"/>
        <w:snapToGrid w:val="0"/>
        <w:spacing w:line="500" w:lineRule="exact"/>
        <w:ind w:left="0" w:leftChars="0" w:firstLine="400" w:firstLineChars="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本合同所有单价为全费用包干价，已包含工资、社保、加班费、福利费、管理费、税费、培训费、风险金等全部相关支出，甲方无需另行支付其他费用。</w:t>
      </w:r>
    </w:p>
    <w:p w14:paraId="29CF6C9D">
      <w:pPr>
        <w:numPr>
          <w:ilvl w:val="0"/>
          <w:numId w:val="38"/>
        </w:numPr>
        <w:adjustRightInd w:val="0"/>
        <w:snapToGrid w:val="0"/>
        <w:spacing w:line="500" w:lineRule="exact"/>
        <w:ind w:left="0" w:leftChars="0" w:firstLine="400" w:firstLineChars="0"/>
        <w:rPr>
          <w:rFonts w:ascii="方正仿宋_GBK" w:hAnsi="方正仿宋_GBK" w:eastAsia="方正仿宋_GBK" w:cs="方正仿宋_GBK"/>
          <w:sz w:val="28"/>
          <w:szCs w:val="28"/>
          <w:highlight w:val="none"/>
          <w:u w:val="none"/>
        </w:rPr>
      </w:pPr>
      <w:r>
        <w:rPr>
          <w:rFonts w:hint="eastAsia" w:ascii="方正仿宋_GBK" w:hAnsi="方正仿宋_GBK" w:eastAsia="方正仿宋_GBK" w:cs="方正仿宋_GBK"/>
          <w:sz w:val="28"/>
          <w:szCs w:val="28"/>
          <w:highlight w:val="none"/>
        </w:rPr>
        <w:t xml:space="preserve">所有费用均为含税价，适用增值税税率为 ______ %。                </w:t>
      </w:r>
      <w:r>
        <w:rPr>
          <w:rFonts w:hint="eastAsia" w:ascii="方正仿宋_GBK" w:hAnsi="方正仿宋_GBK" w:eastAsia="方正仿宋_GBK" w:cs="方正仿宋_GBK"/>
          <w:sz w:val="28"/>
          <w:szCs w:val="28"/>
          <w:highlight w:val="none"/>
          <w:u w:val="none"/>
        </w:rPr>
        <w:t xml:space="preserve">                                                                                                  </w:t>
      </w:r>
    </w:p>
    <w:p w14:paraId="3D70FA3E">
      <w:pPr>
        <w:keepNext w:val="0"/>
        <w:keepLines w:val="0"/>
        <w:pageBreakBefore w:val="0"/>
        <w:widowControl w:val="0"/>
        <w:numPr>
          <w:ilvl w:val="0"/>
          <w:numId w:val="23"/>
        </w:numPr>
        <w:kinsoku/>
        <w:wordWrap/>
        <w:overflowPunct/>
        <w:topLinePunct w:val="0"/>
        <w:autoSpaceDE/>
        <w:autoSpaceDN/>
        <w:bidi w:val="0"/>
        <w:adjustRightInd w:val="0"/>
        <w:snapToGrid w:val="0"/>
        <w:spacing w:line="500" w:lineRule="exact"/>
        <w:ind w:firstLine="560" w:firstLineChars="200"/>
        <w:textAlignment w:val="auto"/>
        <w:rPr>
          <w:rFonts w:hint="eastAsia" w:ascii="方正黑体_GBK" w:hAnsi="方正黑体_GBK" w:eastAsia="方正黑体_GBK" w:cs="方正黑体_GBK"/>
          <w:b w:val="0"/>
          <w:bCs/>
          <w:sz w:val="28"/>
          <w:szCs w:val="28"/>
          <w:highlight w:val="none"/>
          <w:lang w:val="en-US" w:eastAsia="zh-CN"/>
        </w:rPr>
      </w:pPr>
      <w:r>
        <w:rPr>
          <w:rFonts w:hint="eastAsia" w:ascii="方正黑体_GBK" w:hAnsi="方正黑体_GBK" w:eastAsia="方正黑体_GBK" w:cs="方正黑体_GBK"/>
          <w:b w:val="0"/>
          <w:bCs/>
          <w:sz w:val="28"/>
          <w:szCs w:val="28"/>
          <w:highlight w:val="none"/>
          <w:lang w:val="en-US" w:eastAsia="zh-CN"/>
        </w:rPr>
        <w:t xml:space="preserve"> 结算与支付</w:t>
      </w:r>
    </w:p>
    <w:p w14:paraId="5B97170F">
      <w:pPr>
        <w:numPr>
          <w:ilvl w:val="0"/>
          <w:numId w:val="39"/>
        </w:numPr>
        <w:adjustRightInd w:val="0"/>
        <w:snapToGrid w:val="0"/>
        <w:spacing w:line="500" w:lineRule="exact"/>
        <w:ind w:left="0" w:leftChars="0" w:firstLine="560" w:firstLineChars="200"/>
        <w:rPr>
          <w:rFonts w:hint="eastAsia" w:ascii="方正仿宋_GBK" w:hAnsi="方正仿宋_GBK" w:eastAsia="方正仿宋_GBK" w:cs="方正仿宋_GBK"/>
          <w:b w:val="0"/>
          <w:bCs/>
          <w:sz w:val="28"/>
          <w:szCs w:val="28"/>
          <w:highlight w:val="none"/>
        </w:rPr>
      </w:pPr>
      <w:r>
        <w:rPr>
          <w:rFonts w:hint="eastAsia" w:ascii="方正仿宋_GBK" w:hAnsi="方正仿宋_GBK" w:eastAsia="方正仿宋_GBK" w:cs="方正仿宋_GBK"/>
          <w:b w:val="0"/>
          <w:bCs/>
          <w:sz w:val="28"/>
          <w:szCs w:val="28"/>
          <w:highlight w:val="none"/>
        </w:rPr>
        <w:t>结算周期：自然月（每月1日至当月最后一日）。</w:t>
      </w:r>
    </w:p>
    <w:p w14:paraId="006F41D0">
      <w:pPr>
        <w:numPr>
          <w:ilvl w:val="0"/>
          <w:numId w:val="39"/>
        </w:numPr>
        <w:adjustRightInd w:val="0"/>
        <w:snapToGrid w:val="0"/>
        <w:spacing w:line="500" w:lineRule="exact"/>
        <w:ind w:left="0" w:leftChars="0" w:firstLine="560" w:firstLineChars="200"/>
        <w:rPr>
          <w:rFonts w:hint="eastAsia" w:ascii="方正仿宋_GBK" w:hAnsi="方正仿宋_GBK" w:eastAsia="方正仿宋_GBK" w:cs="方正仿宋_GBK"/>
          <w:b w:val="0"/>
          <w:bCs/>
          <w:sz w:val="28"/>
          <w:szCs w:val="28"/>
          <w:highlight w:val="none"/>
        </w:rPr>
      </w:pPr>
      <w:r>
        <w:rPr>
          <w:rFonts w:hint="eastAsia" w:ascii="方正仿宋_GBK" w:hAnsi="方正仿宋_GBK" w:eastAsia="方正仿宋_GBK" w:cs="方正仿宋_GBK"/>
          <w:b w:val="0"/>
          <w:bCs/>
          <w:sz w:val="28"/>
          <w:szCs w:val="28"/>
          <w:highlight w:val="none"/>
        </w:rPr>
        <w:t> 费用公式：月外包服务费 = 长促基础服务费 + 临促费用 + 效益服务费。</w:t>
      </w:r>
    </w:p>
    <w:p w14:paraId="095D2950">
      <w:pPr>
        <w:numPr>
          <w:ilvl w:val="0"/>
          <w:numId w:val="39"/>
        </w:numPr>
        <w:adjustRightInd w:val="0"/>
        <w:snapToGrid w:val="0"/>
        <w:spacing w:line="500" w:lineRule="exact"/>
        <w:ind w:left="0" w:leftChars="0" w:firstLine="560" w:firstLineChars="200"/>
        <w:rPr>
          <w:rFonts w:hint="eastAsia" w:ascii="方正仿宋_GBK" w:hAnsi="方正仿宋_GBK" w:eastAsia="方正仿宋_GBK" w:cs="方正仿宋_GBK"/>
          <w:b w:val="0"/>
          <w:bCs/>
          <w:sz w:val="28"/>
          <w:szCs w:val="28"/>
          <w:highlight w:val="none"/>
        </w:rPr>
      </w:pPr>
      <w:r>
        <w:rPr>
          <w:rFonts w:hint="eastAsia" w:ascii="方正仿宋_GBK" w:hAnsi="方正仿宋_GBK" w:eastAsia="方正仿宋_GBK" w:cs="方正仿宋_GBK"/>
          <w:b w:val="0"/>
          <w:bCs/>
          <w:sz w:val="28"/>
          <w:szCs w:val="28"/>
          <w:highlight w:val="none"/>
        </w:rPr>
        <w:t>乙方于每月13日前向甲方提交上月费用明细表、考勤记录、考核资料等凭证，甲方在3个自然日内审核确认，逾期未提出书面异议视为认可。</w:t>
      </w:r>
    </w:p>
    <w:p w14:paraId="06B47EC6">
      <w:pPr>
        <w:numPr>
          <w:ilvl w:val="0"/>
          <w:numId w:val="39"/>
        </w:numPr>
        <w:adjustRightInd w:val="0"/>
        <w:snapToGrid w:val="0"/>
        <w:spacing w:line="500" w:lineRule="exact"/>
        <w:ind w:left="0" w:leftChars="0" w:firstLine="560" w:firstLineChars="200"/>
        <w:rPr>
          <w:rFonts w:hint="eastAsia" w:ascii="方正仿宋_GBK" w:hAnsi="方正仿宋_GBK" w:eastAsia="方正仿宋_GBK" w:cs="方正仿宋_GBK"/>
          <w:b w:val="0"/>
          <w:bCs/>
          <w:sz w:val="28"/>
          <w:szCs w:val="28"/>
          <w:highlight w:val="none"/>
        </w:rPr>
      </w:pPr>
      <w:r>
        <w:rPr>
          <w:rFonts w:hint="eastAsia" w:ascii="方正仿宋_GBK" w:hAnsi="方正仿宋_GBK" w:eastAsia="方正仿宋_GBK" w:cs="方正仿宋_GBK"/>
          <w:b w:val="0"/>
          <w:bCs/>
          <w:sz w:val="28"/>
          <w:szCs w:val="28"/>
          <w:highlight w:val="none"/>
        </w:rPr>
        <w:t>乙方按确认金额开具合法有效的增值税专用发票，甲方在收到发票后于每月15日前将款项支付至乙方指定账户，遇节假日顺延至前一工作日。</w:t>
      </w:r>
    </w:p>
    <w:p w14:paraId="5180CFA4">
      <w:pPr>
        <w:numPr>
          <w:ilvl w:val="0"/>
          <w:numId w:val="39"/>
        </w:numPr>
        <w:adjustRightInd w:val="0"/>
        <w:snapToGrid w:val="0"/>
        <w:spacing w:line="500" w:lineRule="exact"/>
        <w:ind w:left="0" w:leftChars="0" w:firstLine="560" w:firstLineChars="200"/>
        <w:rPr>
          <w:rFonts w:ascii="方正仿宋_GBK" w:hAnsi="方正仿宋_GBK" w:eastAsia="方正仿宋_GBK" w:cs="方正仿宋_GBK"/>
          <w:b w:val="0"/>
          <w:bCs/>
          <w:sz w:val="28"/>
          <w:szCs w:val="28"/>
          <w:highlight w:val="none"/>
        </w:rPr>
      </w:pPr>
      <w:r>
        <w:rPr>
          <w:rFonts w:hint="eastAsia" w:ascii="方正仿宋_GBK" w:hAnsi="方正仿宋_GBK" w:eastAsia="方正仿宋_GBK" w:cs="方正仿宋_GBK"/>
          <w:b w:val="0"/>
          <w:bCs/>
          <w:sz w:val="28"/>
          <w:szCs w:val="28"/>
          <w:highlight w:val="none"/>
        </w:rPr>
        <w:t>乙方在收到服务费后10个工作日内，足额向工作人员发放工资并依法缴纳社会保险。</w:t>
      </w:r>
    </w:p>
    <w:p w14:paraId="3335E82B">
      <w:pPr>
        <w:adjustRightInd w:val="0"/>
        <w:snapToGrid w:val="0"/>
        <w:spacing w:line="500" w:lineRule="exact"/>
        <w:ind w:left="425"/>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甲方指定的付款账户及开票信息如下：</w:t>
      </w:r>
    </w:p>
    <w:p w14:paraId="5A0AF996">
      <w:p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公司名称：</w:t>
      </w:r>
      <w:r>
        <w:rPr>
          <w:rFonts w:hint="eastAsia" w:ascii="方正仿宋_GBK" w:hAnsi="方正仿宋_GBK" w:eastAsia="方正仿宋_GBK" w:cs="方正仿宋_GBK"/>
          <w:sz w:val="28"/>
          <w:szCs w:val="28"/>
          <w:highlight w:val="none"/>
          <w:u w:val="single"/>
        </w:rPr>
        <w:t xml:space="preserve">                                      </w:t>
      </w:r>
    </w:p>
    <w:p w14:paraId="0AED1C8E">
      <w:p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开户银行：</w:t>
      </w:r>
      <w:r>
        <w:rPr>
          <w:rFonts w:hint="eastAsia" w:ascii="方正仿宋_GBK" w:hAnsi="方正仿宋_GBK" w:eastAsia="方正仿宋_GBK" w:cs="方正仿宋_GBK"/>
          <w:sz w:val="28"/>
          <w:szCs w:val="28"/>
          <w:highlight w:val="none"/>
          <w:u w:val="single"/>
        </w:rPr>
        <w:t xml:space="preserve">                                      </w:t>
      </w:r>
    </w:p>
    <w:p w14:paraId="48F9C9E8">
      <w:p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银行账号：</w:t>
      </w:r>
      <w:r>
        <w:rPr>
          <w:rFonts w:hint="eastAsia" w:ascii="方正仿宋_GBK" w:hAnsi="方正仿宋_GBK" w:eastAsia="方正仿宋_GBK" w:cs="方正仿宋_GBK"/>
          <w:sz w:val="28"/>
          <w:szCs w:val="28"/>
          <w:highlight w:val="none"/>
          <w:u w:val="single"/>
        </w:rPr>
        <w:t xml:space="preserve">                                      </w:t>
      </w:r>
    </w:p>
    <w:p w14:paraId="501202D3">
      <w:p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纳税人识别号：</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u w:val="single"/>
          <w:shd w:val="clear" w:color="auto" w:fill="FFFFFF"/>
        </w:rPr>
        <w:t xml:space="preserve">                  </w:t>
      </w:r>
      <w:r>
        <w:rPr>
          <w:rFonts w:hint="eastAsia" w:ascii="方正仿宋_GBK" w:hAnsi="方正仿宋_GBK" w:eastAsia="方正仿宋_GBK" w:cs="方正仿宋_GBK"/>
          <w:sz w:val="28"/>
          <w:szCs w:val="28"/>
          <w:highlight w:val="none"/>
          <w:u w:val="single"/>
        </w:rPr>
        <w:t xml:space="preserve">               </w:t>
      </w:r>
    </w:p>
    <w:p w14:paraId="4AFE3ED4">
      <w:p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如因甲方原因导致发票丢失等，乙方应积极配合处理，但甲方不得以此为由拒绝支付应付款项，并且甲方应承担由此产生的相关费用和因此导致的乙方全部损失。</w:t>
      </w:r>
    </w:p>
    <w:p w14:paraId="7C2DAD12">
      <w:pPr>
        <w:numPr>
          <w:ilvl w:val="0"/>
          <w:numId w:val="40"/>
        </w:num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甲方应于每月15日前将应付款项足额汇入乙方指定的下述账户</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rPr>
        <w:t>如有变更，以乙方书面告知为准</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rPr>
        <w:t>，如遇节假日提前至最后一个工作日。</w:t>
      </w:r>
    </w:p>
    <w:p w14:paraId="3FD7C22C">
      <w:p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公司名称：</w:t>
      </w:r>
      <w:r>
        <w:rPr>
          <w:rFonts w:hint="eastAsia" w:ascii="方正仿宋_GBK" w:hAnsi="方正仿宋_GBK" w:eastAsia="方正仿宋_GBK" w:cs="方正仿宋_GBK"/>
          <w:sz w:val="28"/>
          <w:szCs w:val="28"/>
          <w:highlight w:val="none"/>
          <w:u w:val="single"/>
        </w:rPr>
        <w:t xml:space="preserve">                                           </w:t>
      </w:r>
    </w:p>
    <w:p w14:paraId="6CFABEB9">
      <w:p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开户银行：</w:t>
      </w:r>
      <w:r>
        <w:rPr>
          <w:rFonts w:hint="eastAsia" w:ascii="方正仿宋_GBK" w:hAnsi="方正仿宋_GBK" w:eastAsia="方正仿宋_GBK" w:cs="方正仿宋_GBK"/>
          <w:sz w:val="28"/>
          <w:szCs w:val="28"/>
          <w:highlight w:val="none"/>
          <w:u w:val="single"/>
        </w:rPr>
        <w:t xml:space="preserve">                                           </w:t>
      </w:r>
    </w:p>
    <w:p w14:paraId="34C4D90B">
      <w:p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银行账号：</w:t>
      </w:r>
      <w:r>
        <w:rPr>
          <w:rFonts w:hint="eastAsia" w:ascii="方正仿宋_GBK" w:hAnsi="方正仿宋_GBK" w:eastAsia="方正仿宋_GBK" w:cs="方正仿宋_GBK"/>
          <w:sz w:val="28"/>
          <w:szCs w:val="28"/>
          <w:highlight w:val="none"/>
          <w:u w:val="single"/>
        </w:rPr>
        <w:t xml:space="preserve">                                           </w:t>
      </w:r>
    </w:p>
    <w:p w14:paraId="2DFAEB7C">
      <w:pPr>
        <w:numPr>
          <w:ilvl w:val="0"/>
          <w:numId w:val="40"/>
        </w:numPr>
        <w:adjustRightInd w:val="0"/>
        <w:snapToGrid w:val="0"/>
        <w:spacing w:line="500" w:lineRule="exact"/>
        <w:ind w:firstLine="560" w:firstLineChars="200"/>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rPr>
        <w:t>乙方在收到甲方支付的费用后，</w:t>
      </w:r>
      <w:r>
        <w:rPr>
          <w:rFonts w:hint="eastAsia" w:ascii="方正仿宋_GBK" w:hAnsi="方正仿宋_GBK" w:eastAsia="方正仿宋_GBK" w:cs="方正仿宋_GBK"/>
          <w:sz w:val="28"/>
          <w:szCs w:val="28"/>
          <w:highlight w:val="none"/>
          <w:lang w:eastAsia="zh-CN"/>
        </w:rPr>
        <w:t>应在</w:t>
      </w:r>
      <w:r>
        <w:rPr>
          <w:rFonts w:hint="eastAsia" w:ascii="方正仿宋_GBK" w:hAnsi="方正仿宋_GBK" w:eastAsia="方正仿宋_GBK" w:cs="方正仿宋_GBK"/>
          <w:sz w:val="28"/>
          <w:szCs w:val="28"/>
          <w:highlight w:val="none"/>
        </w:rPr>
        <w:t>10个工作日内，按照与</w:t>
      </w:r>
      <w:r>
        <w:rPr>
          <w:rFonts w:hint="eastAsia" w:ascii="方正仿宋_GBK" w:hAnsi="方正仿宋_GBK" w:eastAsia="方正仿宋_GBK" w:cs="方正仿宋_GBK"/>
          <w:sz w:val="28"/>
          <w:szCs w:val="28"/>
          <w:highlight w:val="none"/>
          <w:lang w:val="en-US" w:eastAsia="zh-CN"/>
        </w:rPr>
        <w:t>工作人员</w:t>
      </w:r>
      <w:r>
        <w:rPr>
          <w:rFonts w:hint="eastAsia" w:ascii="方正仿宋_GBK" w:hAnsi="方正仿宋_GBK" w:eastAsia="方正仿宋_GBK" w:cs="方正仿宋_GBK"/>
          <w:sz w:val="28"/>
          <w:szCs w:val="28"/>
          <w:highlight w:val="none"/>
        </w:rPr>
        <w:t>签订的劳动合同约定标准，足额向</w:t>
      </w:r>
      <w:r>
        <w:rPr>
          <w:rFonts w:hint="eastAsia" w:ascii="方正仿宋_GBK" w:hAnsi="方正仿宋_GBK" w:eastAsia="方正仿宋_GBK" w:cs="方正仿宋_GBK"/>
          <w:sz w:val="28"/>
          <w:szCs w:val="28"/>
          <w:highlight w:val="none"/>
          <w:lang w:val="en-US" w:eastAsia="zh-CN"/>
        </w:rPr>
        <w:t>工作人员</w:t>
      </w:r>
      <w:r>
        <w:rPr>
          <w:rFonts w:hint="eastAsia" w:ascii="方正仿宋_GBK" w:hAnsi="方正仿宋_GBK" w:eastAsia="方正仿宋_GBK" w:cs="方正仿宋_GBK"/>
          <w:sz w:val="28"/>
          <w:szCs w:val="28"/>
          <w:highlight w:val="none"/>
        </w:rPr>
        <w:t>发放工资</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并</w:t>
      </w:r>
      <w:r>
        <w:rPr>
          <w:rFonts w:hint="eastAsia" w:ascii="方正仿宋_GBK" w:hAnsi="方正仿宋_GBK" w:eastAsia="方正仿宋_GBK" w:cs="方正仿宋_GBK"/>
          <w:sz w:val="28"/>
          <w:szCs w:val="28"/>
          <w:highlight w:val="none"/>
          <w:lang w:eastAsia="zh-CN"/>
        </w:rPr>
        <w:t>依法为</w:t>
      </w:r>
      <w:r>
        <w:rPr>
          <w:rFonts w:hint="eastAsia" w:ascii="方正仿宋_GBK" w:hAnsi="方正仿宋_GBK" w:eastAsia="方正仿宋_GBK" w:cs="方正仿宋_GBK"/>
          <w:sz w:val="28"/>
          <w:szCs w:val="28"/>
          <w:highlight w:val="none"/>
          <w:lang w:val="en-US" w:eastAsia="zh-CN"/>
        </w:rPr>
        <w:t>工作人员</w:t>
      </w:r>
      <w:r>
        <w:rPr>
          <w:rFonts w:hint="eastAsia" w:ascii="方正仿宋_GBK" w:hAnsi="方正仿宋_GBK" w:eastAsia="方正仿宋_GBK" w:cs="方正仿宋_GBK"/>
          <w:sz w:val="28"/>
          <w:szCs w:val="28"/>
          <w:highlight w:val="none"/>
          <w:lang w:eastAsia="zh-CN"/>
        </w:rPr>
        <w:t>缴纳社会保险。</w:t>
      </w:r>
    </w:p>
    <w:p w14:paraId="50959AFA">
      <w:pPr>
        <w:keepNext w:val="0"/>
        <w:keepLines w:val="0"/>
        <w:pageBreakBefore w:val="0"/>
        <w:widowControl w:val="0"/>
        <w:numPr>
          <w:ilvl w:val="0"/>
          <w:numId w:val="23"/>
        </w:numPr>
        <w:kinsoku/>
        <w:wordWrap/>
        <w:overflowPunct/>
        <w:topLinePunct w:val="0"/>
        <w:autoSpaceDE/>
        <w:autoSpaceDN/>
        <w:bidi w:val="0"/>
        <w:adjustRightInd w:val="0"/>
        <w:snapToGrid w:val="0"/>
        <w:spacing w:line="500" w:lineRule="exact"/>
        <w:ind w:firstLine="560" w:firstLineChars="200"/>
        <w:textAlignment w:val="auto"/>
        <w:rPr>
          <w:rFonts w:hint="eastAsia" w:ascii="方正黑体_GBK" w:hAnsi="方正黑体_GBK" w:eastAsia="方正黑体_GBK" w:cs="方正黑体_GBK"/>
          <w:b w:val="0"/>
          <w:bCs/>
          <w:sz w:val="28"/>
          <w:szCs w:val="28"/>
          <w:highlight w:val="none"/>
          <w:lang w:val="en-US" w:eastAsia="zh-CN"/>
        </w:rPr>
      </w:pPr>
      <w:r>
        <w:rPr>
          <w:rFonts w:hint="eastAsia" w:ascii="方正黑体_GBK" w:hAnsi="方正黑体_GBK" w:eastAsia="方正黑体_GBK" w:cs="方正黑体_GBK"/>
          <w:b w:val="0"/>
          <w:bCs/>
          <w:sz w:val="28"/>
          <w:szCs w:val="28"/>
          <w:highlight w:val="none"/>
          <w:lang w:val="en-US" w:eastAsia="zh-CN"/>
        </w:rPr>
        <w:t>合同期限</w:t>
      </w:r>
    </w:p>
    <w:p w14:paraId="51DACA59">
      <w:pPr>
        <w:adjustRightInd w:val="0"/>
        <w:snapToGrid w:val="0"/>
        <w:spacing w:line="500" w:lineRule="exact"/>
        <w:ind w:firstLine="560" w:firstLineChars="200"/>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本合同有效期自 ______ 年 ____ 月 ____ 日起至 ______ 年 ____ 月 ____ 日止。</w:t>
      </w:r>
    </w:p>
    <w:p w14:paraId="46B60F1B">
      <w:pPr>
        <w:adjustRightInd w:val="0"/>
        <w:snapToGrid w:val="0"/>
        <w:spacing w:line="500" w:lineRule="exact"/>
        <w:ind w:firstLine="560" w:firstLineChars="200"/>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合同期满前30日，双方可协商续约事宜，另行签订书面合同。</w:t>
      </w:r>
    </w:p>
    <w:p w14:paraId="7D908B02">
      <w:pPr>
        <w:keepNext w:val="0"/>
        <w:keepLines w:val="0"/>
        <w:pageBreakBefore w:val="0"/>
        <w:widowControl w:val="0"/>
        <w:numPr>
          <w:ilvl w:val="0"/>
          <w:numId w:val="23"/>
        </w:numPr>
        <w:kinsoku/>
        <w:wordWrap/>
        <w:overflowPunct/>
        <w:topLinePunct w:val="0"/>
        <w:autoSpaceDE/>
        <w:autoSpaceDN/>
        <w:bidi w:val="0"/>
        <w:adjustRightInd w:val="0"/>
        <w:snapToGrid w:val="0"/>
        <w:spacing w:line="500" w:lineRule="exact"/>
        <w:ind w:firstLine="560" w:firstLineChars="200"/>
        <w:textAlignment w:val="auto"/>
        <w:rPr>
          <w:rFonts w:hint="eastAsia" w:ascii="方正黑体_GBK" w:hAnsi="方正黑体_GBK" w:eastAsia="方正黑体_GBK" w:cs="方正黑体_GBK"/>
          <w:b w:val="0"/>
          <w:bCs/>
          <w:sz w:val="28"/>
          <w:szCs w:val="28"/>
          <w:highlight w:val="none"/>
          <w:lang w:val="en-US" w:eastAsia="zh-CN"/>
        </w:rPr>
      </w:pPr>
      <w:r>
        <w:rPr>
          <w:rFonts w:hint="eastAsia" w:ascii="方正黑体_GBK" w:hAnsi="方正黑体_GBK" w:eastAsia="方正黑体_GBK" w:cs="方正黑体_GBK"/>
          <w:b w:val="0"/>
          <w:bCs/>
          <w:sz w:val="28"/>
          <w:szCs w:val="28"/>
          <w:highlight w:val="none"/>
          <w:lang w:val="en-US" w:eastAsia="zh-CN"/>
        </w:rPr>
        <w:t>合同变更、解除与终止</w:t>
      </w:r>
    </w:p>
    <w:p w14:paraId="7EF63639">
      <w:pPr>
        <w:keepNext w:val="0"/>
        <w:keepLines w:val="0"/>
        <w:pageBreakBefore w:val="0"/>
        <w:widowControl w:val="0"/>
        <w:numPr>
          <w:ilvl w:val="0"/>
          <w:numId w:val="41"/>
        </w:numPr>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 本合同履行期间，任何一方需变更合同内容的，应协商一致并签订书面补充协议。</w:t>
      </w:r>
    </w:p>
    <w:p w14:paraId="14835F45">
      <w:pPr>
        <w:keepNext w:val="0"/>
        <w:keepLines w:val="0"/>
        <w:pageBreakBefore w:val="0"/>
        <w:widowControl w:val="0"/>
        <w:numPr>
          <w:ilvl w:val="0"/>
          <w:numId w:val="41"/>
        </w:numPr>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 任何一方严重违约导致合同目的无法实现的，守约方有权书面通知解除合同，并要求违约方承担违约责任。</w:t>
      </w:r>
    </w:p>
    <w:p w14:paraId="36E85501">
      <w:pPr>
        <w:keepNext w:val="0"/>
        <w:keepLines w:val="0"/>
        <w:pageBreakBefore w:val="0"/>
        <w:widowControl w:val="0"/>
        <w:numPr>
          <w:ilvl w:val="0"/>
          <w:numId w:val="41"/>
        </w:numPr>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 任何一方因自身经营重大变化需提前解除合同的，应提前2个月书面通知对方，并妥善完成费用结算、人员安置等事宜。</w:t>
      </w:r>
    </w:p>
    <w:p w14:paraId="34420718">
      <w:pPr>
        <w:keepNext w:val="0"/>
        <w:keepLines w:val="0"/>
        <w:pageBreakBefore w:val="0"/>
        <w:widowControl w:val="0"/>
        <w:numPr>
          <w:ilvl w:val="0"/>
          <w:numId w:val="41"/>
        </w:numPr>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 因甲方门店撤店、搬迁等原因需提前终止合作的，甲方应至少提前6个月书面通知乙方，双方据实结算服务费用。</w:t>
      </w:r>
    </w:p>
    <w:p w14:paraId="77F3BD52">
      <w:pPr>
        <w:keepNext w:val="0"/>
        <w:keepLines w:val="0"/>
        <w:pageBreakBefore w:val="0"/>
        <w:widowControl w:val="0"/>
        <w:numPr>
          <w:ilvl w:val="0"/>
          <w:numId w:val="23"/>
        </w:numPr>
        <w:kinsoku/>
        <w:wordWrap/>
        <w:overflowPunct/>
        <w:topLinePunct w:val="0"/>
        <w:autoSpaceDE/>
        <w:autoSpaceDN/>
        <w:bidi w:val="0"/>
        <w:adjustRightInd w:val="0"/>
        <w:snapToGrid w:val="0"/>
        <w:spacing w:line="500" w:lineRule="exact"/>
        <w:ind w:firstLine="560" w:firstLineChars="200"/>
        <w:textAlignment w:val="auto"/>
        <w:rPr>
          <w:rFonts w:hint="eastAsia" w:ascii="方正黑体_GBK" w:hAnsi="方正黑体_GBK" w:eastAsia="方正黑体_GBK" w:cs="方正黑体_GBK"/>
          <w:b w:val="0"/>
          <w:bCs/>
          <w:sz w:val="28"/>
          <w:szCs w:val="28"/>
          <w:highlight w:val="none"/>
          <w:lang w:val="en-US" w:eastAsia="zh-CN"/>
        </w:rPr>
      </w:pPr>
      <w:r>
        <w:rPr>
          <w:rFonts w:hint="eastAsia" w:ascii="方正黑体_GBK" w:hAnsi="方正黑体_GBK" w:eastAsia="方正黑体_GBK" w:cs="方正黑体_GBK"/>
          <w:b w:val="0"/>
          <w:bCs/>
          <w:sz w:val="28"/>
          <w:szCs w:val="28"/>
          <w:highlight w:val="none"/>
          <w:lang w:val="en-US" w:eastAsia="zh-CN"/>
        </w:rPr>
        <w:t>保密条款</w:t>
      </w:r>
    </w:p>
    <w:p w14:paraId="2468C556">
      <w:pPr>
        <w:keepNext w:val="0"/>
        <w:keepLines w:val="0"/>
        <w:pageBreakBefore w:val="0"/>
        <w:widowControl w:val="0"/>
        <w:numPr>
          <w:ilvl w:val="0"/>
          <w:numId w:val="42"/>
        </w:numPr>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 甲乙双方应对在合作中知悉的对方保密信息承担保密义务，未经书面许可，不得向任何第三方泄露、使用或允许他人使用。</w:t>
      </w:r>
    </w:p>
    <w:p w14:paraId="70931DAD">
      <w:pPr>
        <w:keepNext w:val="0"/>
        <w:keepLines w:val="0"/>
        <w:pageBreakBefore w:val="0"/>
        <w:widowControl w:val="0"/>
        <w:numPr>
          <w:ilvl w:val="0"/>
          <w:numId w:val="42"/>
        </w:numPr>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 保密义务在本合同终止后持续3年。</w:t>
      </w:r>
    </w:p>
    <w:p w14:paraId="1D1E331B">
      <w:pPr>
        <w:keepNext w:val="0"/>
        <w:keepLines w:val="0"/>
        <w:pageBreakBefore w:val="0"/>
        <w:widowControl w:val="0"/>
        <w:numPr>
          <w:ilvl w:val="0"/>
          <w:numId w:val="42"/>
        </w:numPr>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 任何一方违反保密义务，应承担停止侵害、消除影响、赔偿全部实际损失的责任。</w:t>
      </w:r>
    </w:p>
    <w:p w14:paraId="64BF83DB">
      <w:pPr>
        <w:keepNext w:val="0"/>
        <w:keepLines w:val="0"/>
        <w:pageBreakBefore w:val="0"/>
        <w:widowControl w:val="0"/>
        <w:numPr>
          <w:ilvl w:val="0"/>
          <w:numId w:val="23"/>
        </w:numPr>
        <w:kinsoku/>
        <w:wordWrap/>
        <w:overflowPunct/>
        <w:topLinePunct w:val="0"/>
        <w:autoSpaceDE/>
        <w:autoSpaceDN/>
        <w:bidi w:val="0"/>
        <w:adjustRightInd w:val="0"/>
        <w:snapToGrid w:val="0"/>
        <w:spacing w:line="500" w:lineRule="exact"/>
        <w:ind w:firstLine="560" w:firstLineChars="200"/>
        <w:textAlignment w:val="auto"/>
        <w:rPr>
          <w:rFonts w:hint="eastAsia" w:ascii="方正黑体_GBK" w:hAnsi="方正黑体_GBK" w:eastAsia="方正黑体_GBK" w:cs="方正黑体_GBK"/>
          <w:b w:val="0"/>
          <w:bCs/>
          <w:sz w:val="28"/>
          <w:szCs w:val="28"/>
          <w:highlight w:val="none"/>
          <w:lang w:val="en-US" w:eastAsia="zh-CN"/>
        </w:rPr>
      </w:pPr>
      <w:r>
        <w:rPr>
          <w:rFonts w:hint="eastAsia" w:ascii="方正黑体_GBK" w:hAnsi="方正黑体_GBK" w:eastAsia="方正黑体_GBK" w:cs="方正黑体_GBK"/>
          <w:b w:val="0"/>
          <w:bCs/>
          <w:sz w:val="28"/>
          <w:szCs w:val="28"/>
          <w:highlight w:val="none"/>
          <w:lang w:val="en-US" w:eastAsia="zh-CN"/>
        </w:rPr>
        <w:t>违约责任</w:t>
      </w:r>
    </w:p>
    <w:p w14:paraId="1771CEB6">
      <w:pPr>
        <w:numPr>
          <w:ilvl w:val="0"/>
          <w:numId w:val="43"/>
        </w:numPr>
        <w:adjustRightInd w:val="0"/>
        <w:snapToGrid w:val="0"/>
        <w:spacing w:line="500" w:lineRule="exact"/>
        <w:ind w:left="0" w:leftChars="0" w:firstLine="560" w:firstLineChars="200"/>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 任何一方不履行或不完全履行合同义务的，构成违约，应承担继续履行、采取补救措施、赔偿损失等违约责任。</w:t>
      </w:r>
    </w:p>
    <w:p w14:paraId="494CA459">
      <w:pPr>
        <w:numPr>
          <w:ilvl w:val="0"/>
          <w:numId w:val="43"/>
        </w:numPr>
        <w:adjustRightInd w:val="0"/>
        <w:snapToGrid w:val="0"/>
        <w:spacing w:line="500" w:lineRule="exact"/>
        <w:ind w:left="0" w:leftChars="0" w:firstLine="560" w:firstLineChars="200"/>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 一方严重违约的，应向守约方支付当月应付服务费10%的违约金，并在收到主张后10日内支付，同时赔偿守约方实际损失。</w:t>
      </w:r>
    </w:p>
    <w:p w14:paraId="35E1E8F3">
      <w:pPr>
        <w:numPr>
          <w:ilvl w:val="0"/>
          <w:numId w:val="43"/>
        </w:numPr>
        <w:adjustRightInd w:val="0"/>
        <w:snapToGrid w:val="0"/>
        <w:spacing w:line="500" w:lineRule="exact"/>
        <w:ind w:left="0" w:leftChars="0" w:firstLine="560" w:firstLineChars="200"/>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 甲方逾期支付服务费的，每逾期一日按应付未付款项的万分之五向乙方支付违约金。</w:t>
      </w:r>
    </w:p>
    <w:p w14:paraId="6AAE104A">
      <w:pPr>
        <w:numPr>
          <w:ilvl w:val="0"/>
          <w:numId w:val="43"/>
        </w:numPr>
        <w:adjustRightInd w:val="0"/>
        <w:snapToGrid w:val="0"/>
        <w:spacing w:line="500" w:lineRule="exact"/>
        <w:ind w:left="0" w:leftChars="0" w:firstLine="560" w:firstLineChars="200"/>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 因乙方违法用工、管理不当给甲方造成损失的，由乙方全额赔偿。</w:t>
      </w:r>
    </w:p>
    <w:p w14:paraId="5B40FECA">
      <w:pPr>
        <w:keepNext w:val="0"/>
        <w:keepLines w:val="0"/>
        <w:pageBreakBefore w:val="0"/>
        <w:widowControl w:val="0"/>
        <w:numPr>
          <w:ilvl w:val="0"/>
          <w:numId w:val="23"/>
        </w:numPr>
        <w:kinsoku/>
        <w:wordWrap/>
        <w:overflowPunct/>
        <w:topLinePunct w:val="0"/>
        <w:autoSpaceDE/>
        <w:autoSpaceDN/>
        <w:bidi w:val="0"/>
        <w:adjustRightInd w:val="0"/>
        <w:snapToGrid w:val="0"/>
        <w:spacing w:line="500" w:lineRule="exact"/>
        <w:ind w:firstLine="560" w:firstLineChars="200"/>
        <w:textAlignment w:val="auto"/>
        <w:rPr>
          <w:rFonts w:hint="eastAsia" w:ascii="方正黑体_GBK" w:hAnsi="方正黑体_GBK" w:eastAsia="方正黑体_GBK" w:cs="方正黑体_GBK"/>
          <w:b w:val="0"/>
          <w:bCs/>
          <w:sz w:val="28"/>
          <w:szCs w:val="28"/>
          <w:highlight w:val="none"/>
          <w:lang w:val="en-US" w:eastAsia="zh-CN"/>
        </w:rPr>
      </w:pPr>
      <w:r>
        <w:rPr>
          <w:rFonts w:hint="eastAsia" w:ascii="方正黑体_GBK" w:hAnsi="方正黑体_GBK" w:eastAsia="方正黑体_GBK" w:cs="方正黑体_GBK"/>
          <w:b w:val="0"/>
          <w:bCs/>
          <w:sz w:val="28"/>
          <w:szCs w:val="28"/>
          <w:highlight w:val="none"/>
          <w:lang w:val="en-US" w:eastAsia="zh-CN"/>
        </w:rPr>
        <w:t xml:space="preserve"> 不可抗力</w:t>
      </w:r>
    </w:p>
    <w:p w14:paraId="5F2F1E15">
      <w:pPr>
        <w:adjustRightInd w:val="0"/>
        <w:snapToGrid w:val="0"/>
        <w:spacing w:line="500" w:lineRule="exact"/>
        <w:ind w:firstLine="560" w:firstLineChars="200"/>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因不可抗力导致合同无法正常履行的，受影响一方应及时书面通知对方并提供有效证明，可根据影响程度部分或全部免除责任，但应尽力减少损失。</w:t>
      </w:r>
    </w:p>
    <w:p w14:paraId="32F7C191">
      <w:pPr>
        <w:keepNext w:val="0"/>
        <w:keepLines w:val="0"/>
        <w:pageBreakBefore w:val="0"/>
        <w:widowControl w:val="0"/>
        <w:numPr>
          <w:ilvl w:val="0"/>
          <w:numId w:val="23"/>
        </w:numPr>
        <w:kinsoku/>
        <w:wordWrap/>
        <w:overflowPunct/>
        <w:topLinePunct w:val="0"/>
        <w:autoSpaceDE/>
        <w:autoSpaceDN/>
        <w:bidi w:val="0"/>
        <w:adjustRightInd w:val="0"/>
        <w:snapToGrid w:val="0"/>
        <w:spacing w:line="500" w:lineRule="exact"/>
        <w:ind w:firstLine="560" w:firstLineChars="200"/>
        <w:textAlignment w:val="auto"/>
        <w:rPr>
          <w:rFonts w:hint="eastAsia" w:ascii="方正黑体_GBK" w:hAnsi="方正黑体_GBK" w:eastAsia="方正黑体_GBK" w:cs="方正黑体_GBK"/>
          <w:b w:val="0"/>
          <w:bCs/>
          <w:sz w:val="28"/>
          <w:szCs w:val="28"/>
          <w:highlight w:val="none"/>
          <w:lang w:val="en-US" w:eastAsia="zh-CN"/>
        </w:rPr>
      </w:pPr>
      <w:r>
        <w:rPr>
          <w:rFonts w:hint="eastAsia" w:ascii="方正黑体_GBK" w:hAnsi="方正黑体_GBK" w:eastAsia="方正黑体_GBK" w:cs="方正黑体_GBK"/>
          <w:b w:val="0"/>
          <w:bCs/>
          <w:sz w:val="28"/>
          <w:szCs w:val="28"/>
          <w:highlight w:val="none"/>
          <w:lang w:val="en-US" w:eastAsia="zh-CN"/>
        </w:rPr>
        <w:t>争议解决</w:t>
      </w:r>
    </w:p>
    <w:p w14:paraId="3AE625F9">
      <w:pPr>
        <w:adjustRightInd w:val="0"/>
        <w:snapToGrid w:val="0"/>
        <w:spacing w:line="500" w:lineRule="exact"/>
        <w:ind w:firstLine="560" w:firstLineChars="200"/>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因本合同引起的或与本合同有关的争议，双方应首先友好协商解决；协商不成的，任何一方均有权向甲方所在地人民法院提起诉讼。</w:t>
      </w:r>
    </w:p>
    <w:p w14:paraId="33321E6F">
      <w:pPr>
        <w:keepNext w:val="0"/>
        <w:keepLines w:val="0"/>
        <w:pageBreakBefore w:val="0"/>
        <w:widowControl w:val="0"/>
        <w:numPr>
          <w:ilvl w:val="0"/>
          <w:numId w:val="23"/>
        </w:numPr>
        <w:kinsoku/>
        <w:wordWrap/>
        <w:overflowPunct/>
        <w:topLinePunct w:val="0"/>
        <w:autoSpaceDE/>
        <w:autoSpaceDN/>
        <w:bidi w:val="0"/>
        <w:adjustRightInd w:val="0"/>
        <w:snapToGrid w:val="0"/>
        <w:spacing w:line="500" w:lineRule="exact"/>
        <w:ind w:firstLine="560" w:firstLineChars="200"/>
        <w:textAlignment w:val="auto"/>
        <w:rPr>
          <w:rFonts w:hint="eastAsia" w:ascii="方正黑体_GBK" w:hAnsi="方正黑体_GBK" w:eastAsia="方正黑体_GBK" w:cs="方正黑体_GBK"/>
          <w:b w:val="0"/>
          <w:bCs/>
          <w:sz w:val="28"/>
          <w:szCs w:val="28"/>
          <w:highlight w:val="none"/>
          <w:lang w:val="en-US" w:eastAsia="zh-CN"/>
        </w:rPr>
      </w:pPr>
      <w:r>
        <w:rPr>
          <w:rFonts w:hint="eastAsia" w:ascii="方正黑体_GBK" w:hAnsi="方正黑体_GBK" w:eastAsia="方正黑体_GBK" w:cs="方正黑体_GBK"/>
          <w:b w:val="0"/>
          <w:bCs/>
          <w:sz w:val="28"/>
          <w:szCs w:val="28"/>
          <w:highlight w:val="none"/>
          <w:lang w:val="en-US" w:eastAsia="zh-CN"/>
        </w:rPr>
        <w:t>其他</w:t>
      </w:r>
    </w:p>
    <w:p w14:paraId="2B4AF0EE">
      <w:pPr>
        <w:numPr>
          <w:ilvl w:val="0"/>
          <w:numId w:val="44"/>
        </w:numPr>
        <w:adjustRightInd w:val="0"/>
        <w:snapToGrid w:val="0"/>
        <w:spacing w:line="500" w:lineRule="exact"/>
        <w:ind w:left="0" w:leftChars="0" w:firstLine="560" w:firstLineChars="200"/>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 双方指定以下联系人为本合同履行负责人：</w:t>
      </w:r>
    </w:p>
    <w:p w14:paraId="71D3FCFA">
      <w:pPr>
        <w:adjustRightInd w:val="0"/>
        <w:snapToGrid w:val="0"/>
        <w:spacing w:line="500" w:lineRule="exact"/>
        <w:ind w:firstLine="560" w:firstLineChars="200"/>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甲方联系人：______  电话：______</w:t>
      </w:r>
    </w:p>
    <w:p w14:paraId="5A2C9F16">
      <w:pPr>
        <w:adjustRightInd w:val="0"/>
        <w:snapToGrid w:val="0"/>
        <w:spacing w:line="500" w:lineRule="exact"/>
        <w:ind w:firstLine="560" w:firstLineChars="200"/>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乙方联系人：______  电话：______</w:t>
      </w:r>
    </w:p>
    <w:p w14:paraId="2C35FD40">
      <w:pPr>
        <w:numPr>
          <w:ilvl w:val="0"/>
          <w:numId w:val="44"/>
        </w:numPr>
        <w:adjustRightInd w:val="0"/>
        <w:snapToGrid w:val="0"/>
        <w:spacing w:line="500" w:lineRule="exact"/>
        <w:ind w:left="0" w:leftChars="0" w:firstLine="560" w:firstLineChars="200"/>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本合同未尽事宜，双方可签订补充协议，补充协议与本合同具有同等法律效力。</w:t>
      </w:r>
    </w:p>
    <w:p w14:paraId="1B364B44">
      <w:pPr>
        <w:numPr>
          <w:ilvl w:val="0"/>
          <w:numId w:val="44"/>
        </w:numPr>
        <w:adjustRightInd w:val="0"/>
        <w:snapToGrid w:val="0"/>
        <w:spacing w:line="500" w:lineRule="exact"/>
        <w:ind w:left="0" w:leftChars="0" w:firstLine="560" w:firstLineChars="200"/>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本合同一式肆份，甲方执贰份，乙方执贰份，自双方签字盖章之日起生效。</w:t>
      </w:r>
    </w:p>
    <w:p w14:paraId="7C8D12CB">
      <w:pPr>
        <w:spacing w:line="500" w:lineRule="exact"/>
        <w:rPr>
          <w:rFonts w:hint="eastAsia" w:ascii="方正仿宋_GBK" w:hAnsi="方正仿宋_GBK" w:eastAsia="方正仿宋_GBK" w:cs="方正仿宋_GBK"/>
          <w:sz w:val="28"/>
          <w:szCs w:val="28"/>
          <w:highlight w:val="none"/>
        </w:rPr>
      </w:pPr>
    </w:p>
    <w:p w14:paraId="143356E9">
      <w:pPr>
        <w:spacing w:line="500" w:lineRule="exac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甲    方：                           乙    方： </w:t>
      </w:r>
    </w:p>
    <w:p w14:paraId="53DA2CCC">
      <w:pPr>
        <w:spacing w:line="500" w:lineRule="exact"/>
        <w:rPr>
          <w:rFonts w:ascii="方正仿宋_GBK" w:hAnsi="方正仿宋_GBK" w:eastAsia="方正仿宋_GBK" w:cs="方正仿宋_GBK"/>
          <w:sz w:val="28"/>
          <w:szCs w:val="28"/>
          <w:highlight w:val="none"/>
        </w:rPr>
      </w:pPr>
    </w:p>
    <w:p w14:paraId="029E36CB">
      <w:pPr>
        <w:spacing w:line="500" w:lineRule="exac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法定代表人/授权代表：                 法定代表人/授权代表：                                     </w:t>
      </w:r>
    </w:p>
    <w:p w14:paraId="196EFFCF">
      <w:pPr>
        <w:spacing w:line="500" w:lineRule="exac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签约日期：                            签约日期：</w:t>
      </w:r>
    </w:p>
    <w:p w14:paraId="6258FACE">
      <w:pPr>
        <w:spacing w:line="500" w:lineRule="exact"/>
        <w:rPr>
          <w:rFonts w:ascii="方正仿宋_GBK" w:hAnsi="方正仿宋_GBK" w:eastAsia="方正仿宋_GBK" w:cs="方正仿宋_GBK"/>
          <w:color w:val="000000" w:themeColor="text1"/>
          <w:sz w:val="28"/>
          <w:szCs w:val="28"/>
          <w:highlight w:val="none"/>
          <w14:textFill>
            <w14:solidFill>
              <w14:schemeClr w14:val="tx1"/>
            </w14:solidFill>
          </w14:textFill>
        </w:rPr>
      </w:pPr>
    </w:p>
    <w:p w14:paraId="425AE9FD">
      <w:pPr>
        <w:spacing w:line="500" w:lineRule="exact"/>
        <w:rPr>
          <w:rFonts w:ascii="方正仿宋_GBK" w:hAnsi="方正仿宋_GBK" w:eastAsia="方正仿宋_GBK" w:cs="方正仿宋_GBK"/>
          <w:color w:val="000000" w:themeColor="text1"/>
          <w:sz w:val="28"/>
          <w:szCs w:val="28"/>
          <w:highlight w:val="none"/>
          <w14:textFill>
            <w14:solidFill>
              <w14:schemeClr w14:val="tx1"/>
            </w14:solidFill>
          </w14:textFill>
        </w:rPr>
      </w:pPr>
    </w:p>
    <w:p w14:paraId="2A539D30">
      <w:pPr>
        <w:rPr>
          <w:rFonts w:ascii="Times New Roman" w:hAnsi="Times New Roman"/>
          <w:color w:val="000000" w:themeColor="text1"/>
          <w:highlight w:val="none"/>
          <w14:textFill>
            <w14:solidFill>
              <w14:schemeClr w14:val="tx1"/>
            </w14:solidFill>
          </w14:textFill>
        </w:rPr>
      </w:pPr>
    </w:p>
    <w:p w14:paraId="0ABE12BC">
      <w:pPr>
        <w:rPr>
          <w:rFonts w:ascii="Times New Roman" w:hAnsi="Times New Roman"/>
          <w:color w:val="000000" w:themeColor="text1"/>
          <w:highlight w:val="none"/>
          <w14:textFill>
            <w14:solidFill>
              <w14:schemeClr w14:val="tx1"/>
            </w14:solidFill>
          </w14:textFill>
        </w:rPr>
      </w:pPr>
    </w:p>
    <w:p w14:paraId="000233B8">
      <w:pPr>
        <w:rPr>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247AD9A-6C39-43AE-B794-D0D6C5C5A703}"/>
  </w:font>
  <w:font w:name="仿宋_GB2312">
    <w:panose1 w:val="02010609030101010101"/>
    <w:charset w:val="86"/>
    <w:family w:val="modern"/>
    <w:pitch w:val="default"/>
    <w:sig w:usb0="00000001" w:usb1="080E0000" w:usb2="00000000" w:usb3="00000000" w:csb0="00040000" w:csb1="00000000"/>
    <w:embedRegular r:id="rId2" w:fontKey="{DEC27D1D-70FE-41E9-9626-B3CFF8715D47}"/>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auto"/>
    <w:pitch w:val="default"/>
    <w:sig w:usb0="00000001" w:usb1="080E0000" w:usb2="00000000" w:usb3="00000000" w:csb0="00040000" w:csb1="00000000"/>
    <w:embedRegular r:id="rId3" w:fontKey="{DF75C54D-E145-49C0-BCB8-646C10ACC34D}"/>
  </w:font>
  <w:font w:name="方正仿宋_GBK">
    <w:panose1 w:val="03000509000000000000"/>
    <w:charset w:val="86"/>
    <w:family w:val="auto"/>
    <w:pitch w:val="default"/>
    <w:sig w:usb0="00000001" w:usb1="080E0000" w:usb2="00000000" w:usb3="00000000" w:csb0="00040000" w:csb1="00000000"/>
    <w:embedRegular r:id="rId4" w:fontKey="{F6C8657C-F7FD-4C6D-8EEF-48A3E283EAA9}"/>
  </w:font>
  <w:font w:name="方正楷体_GBK">
    <w:panose1 w:val="03000509000000000000"/>
    <w:charset w:val="86"/>
    <w:family w:val="auto"/>
    <w:pitch w:val="default"/>
    <w:sig w:usb0="00000001" w:usb1="080E0000" w:usb2="00000000" w:usb3="00000000" w:csb0="00040000" w:csb1="00000000"/>
    <w:embedRegular r:id="rId5" w:fontKey="{E6BD85BF-AE92-49CE-9987-72F10B3D1B8F}"/>
  </w:font>
  <w:font w:name="方正小标宋_GBK">
    <w:panose1 w:val="03000509000000000000"/>
    <w:charset w:val="86"/>
    <w:family w:val="script"/>
    <w:pitch w:val="default"/>
    <w:sig w:usb0="00000001" w:usb1="080E0000" w:usb2="00000000" w:usb3="00000000" w:csb0="00040000" w:csb1="00000000"/>
    <w:embedRegular r:id="rId6" w:fontKey="{4CB235CE-06D9-4F86-9797-70D28B20920F}"/>
  </w:font>
  <w:font w:name="方正仿宋_GB2312">
    <w:altName w:val="仿宋"/>
    <w:panose1 w:val="02000000000000000000"/>
    <w:charset w:val="86"/>
    <w:family w:val="auto"/>
    <w:pitch w:val="default"/>
    <w:sig w:usb0="00000000" w:usb1="00000000" w:usb2="00000012" w:usb3="00000000" w:csb0="00040001" w:csb1="00000000"/>
    <w:embedRegular r:id="rId7" w:fontKey="{BB5E6E0E-D8F3-42FB-B03F-A570FF43A4ED}"/>
  </w:font>
  <w:font w:name="仿宋">
    <w:panose1 w:val="02010609060101010101"/>
    <w:charset w:val="86"/>
    <w:family w:val="modern"/>
    <w:pitch w:val="default"/>
    <w:sig w:usb0="800002BF" w:usb1="38CF7CFA" w:usb2="00000016" w:usb3="00000000" w:csb0="00040001" w:csb1="00000000"/>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 w:name="WPSEMBED5">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0F07D">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44236">
    <w:pPr>
      <w:pStyle w:val="7"/>
      <w:framePr w:wrap="around" w:vAnchor="text" w:hAnchor="margin" w:xAlign="center" w:y="1"/>
      <w:rPr>
        <w:rStyle w:val="13"/>
      </w:rPr>
    </w:pPr>
    <w:r>
      <w:fldChar w:fldCharType="begin"/>
    </w:r>
    <w:r>
      <w:rPr>
        <w:rStyle w:val="13"/>
      </w:rPr>
      <w:instrText xml:space="preserve">PAGE  </w:instrText>
    </w:r>
    <w:r>
      <w:fldChar w:fldCharType="end"/>
    </w:r>
  </w:p>
  <w:p w14:paraId="450A8155">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7D2C5">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640DF">
                          <w:pPr>
                            <w:pStyle w:val="7"/>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A640DF">
                    <w:pPr>
                      <w:pStyle w:val="7"/>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98CB0">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B225A7">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7B225A7">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D92BC">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90D949">
                          <w:pPr>
                            <w:pStyle w:val="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090D949">
                    <w:pPr>
                      <w:pStyle w:val="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949EF">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F61ED">
                          <w:pPr>
                            <w:pStyle w:val="7"/>
                          </w:pPr>
                          <w:r>
                            <w:fldChar w:fldCharType="begin"/>
                          </w:r>
                          <w:r>
                            <w:instrText xml:space="preserve"> PAGE  \* MERGEFORMAT </w:instrText>
                          </w:r>
                          <w:r>
                            <w:fldChar w:fldCharType="separate"/>
                          </w:r>
                          <w:r>
                            <w:t>- 13 -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55F61ED">
                    <w:pPr>
                      <w:pStyle w:val="7"/>
                    </w:pPr>
                    <w:r>
                      <w:fldChar w:fldCharType="begin"/>
                    </w:r>
                    <w:r>
                      <w:instrText xml:space="preserve"> PAGE  \* MERGEFORMAT </w:instrText>
                    </w:r>
                    <w:r>
                      <w:fldChar w:fldCharType="separate"/>
                    </w:r>
                    <w:r>
                      <w:t>- 13 -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D23FF">
    <w:pPr>
      <w:pStyle w:val="8"/>
      <w:pBdr>
        <w:bottom w:val="none" w:color="auto" w:sz="0" w:space="0"/>
      </w:pBdr>
      <w:tabs>
        <w:tab w:val="right" w:pos="8931"/>
        <w:tab w:val="clear" w:pos="8306"/>
      </w:tabs>
      <w:wordWrap w:val="0"/>
      <w:ind w:right="-46" w:firstLine="89" w:firstLineChars="49"/>
      <w:jc w:val="both"/>
      <w:rPr>
        <w:b/>
      </w:rPr>
    </w:pPr>
    <w:r>
      <w:rPr>
        <w:rFonts w:hint="eastAsia"/>
        <w:b/>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1E5B7">
    <w:pPr>
      <w:pStyle w:val="8"/>
      <w:pBdr>
        <w:bottom w:val="none" w:color="auto" w:sz="0" w:space="0"/>
      </w:pBdr>
      <w:tabs>
        <w:tab w:val="right" w:pos="8931"/>
        <w:tab w:val="clear" w:pos="8306"/>
      </w:tabs>
      <w:wordWrap w:val="0"/>
      <w:ind w:right="-46" w:firstLine="89" w:firstLineChars="49"/>
      <w:jc w:val="both"/>
      <w:rPr>
        <w:b/>
      </w:rPr>
    </w:pP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1679D"/>
    <w:multiLevelType w:val="singleLevel"/>
    <w:tmpl w:val="8231679D"/>
    <w:lvl w:ilvl="0" w:tentative="0">
      <w:start w:val="1"/>
      <w:numFmt w:val="chineseCounting"/>
      <w:suff w:val="nothing"/>
      <w:lvlText w:val="%1、"/>
      <w:lvlJc w:val="left"/>
      <w:pPr>
        <w:ind w:left="0" w:firstLine="420"/>
      </w:pPr>
      <w:rPr>
        <w:rFonts w:hint="eastAsia"/>
      </w:rPr>
    </w:lvl>
  </w:abstractNum>
  <w:abstractNum w:abstractNumId="1">
    <w:nsid w:val="86052703"/>
    <w:multiLevelType w:val="singleLevel"/>
    <w:tmpl w:val="86052703"/>
    <w:lvl w:ilvl="0" w:tentative="0">
      <w:start w:val="1"/>
      <w:numFmt w:val="chineseCounting"/>
      <w:suff w:val="nothing"/>
      <w:lvlText w:val="（%1）"/>
      <w:lvlJc w:val="left"/>
      <w:pPr>
        <w:ind w:left="0" w:firstLine="420"/>
      </w:pPr>
      <w:rPr>
        <w:rFonts w:hint="eastAsia"/>
      </w:rPr>
    </w:lvl>
  </w:abstractNum>
  <w:abstractNum w:abstractNumId="2">
    <w:nsid w:val="892AEB82"/>
    <w:multiLevelType w:val="singleLevel"/>
    <w:tmpl w:val="892AEB82"/>
    <w:lvl w:ilvl="0" w:tentative="0">
      <w:start w:val="1"/>
      <w:numFmt w:val="decimal"/>
      <w:suff w:val="nothing"/>
      <w:lvlText w:val="%1．"/>
      <w:lvlJc w:val="left"/>
      <w:pPr>
        <w:ind w:left="0" w:firstLine="400"/>
      </w:pPr>
      <w:rPr>
        <w:rFonts w:hint="default"/>
      </w:rPr>
    </w:lvl>
  </w:abstractNum>
  <w:abstractNum w:abstractNumId="3">
    <w:nsid w:val="89780B1A"/>
    <w:multiLevelType w:val="singleLevel"/>
    <w:tmpl w:val="89780B1A"/>
    <w:lvl w:ilvl="0" w:tentative="0">
      <w:start w:val="1"/>
      <w:numFmt w:val="chineseCounting"/>
      <w:suff w:val="nothing"/>
      <w:lvlText w:val="%1、"/>
      <w:lvlJc w:val="left"/>
      <w:pPr>
        <w:ind w:left="0" w:firstLine="420"/>
      </w:pPr>
      <w:rPr>
        <w:rFonts w:hint="eastAsia"/>
      </w:rPr>
    </w:lvl>
  </w:abstractNum>
  <w:abstractNum w:abstractNumId="4">
    <w:nsid w:val="9CCD087F"/>
    <w:multiLevelType w:val="singleLevel"/>
    <w:tmpl w:val="9CCD087F"/>
    <w:lvl w:ilvl="0" w:tentative="0">
      <w:start w:val="1"/>
      <w:numFmt w:val="chineseCounting"/>
      <w:suff w:val="nothing"/>
      <w:lvlText w:val="（%1）"/>
      <w:lvlJc w:val="left"/>
      <w:pPr>
        <w:ind w:left="0" w:firstLine="397"/>
      </w:pPr>
      <w:rPr>
        <w:rFonts w:hint="eastAsia"/>
      </w:rPr>
    </w:lvl>
  </w:abstractNum>
  <w:abstractNum w:abstractNumId="5">
    <w:nsid w:val="A180DEF5"/>
    <w:multiLevelType w:val="singleLevel"/>
    <w:tmpl w:val="A180DEF5"/>
    <w:lvl w:ilvl="0" w:tentative="0">
      <w:start w:val="1"/>
      <w:numFmt w:val="chineseCounting"/>
      <w:suff w:val="nothing"/>
      <w:lvlText w:val="（%1）"/>
      <w:lvlJc w:val="left"/>
      <w:pPr>
        <w:ind w:left="0" w:firstLine="420"/>
      </w:pPr>
      <w:rPr>
        <w:rFonts w:hint="eastAsia"/>
      </w:rPr>
    </w:lvl>
  </w:abstractNum>
  <w:abstractNum w:abstractNumId="6">
    <w:nsid w:val="A84FA10A"/>
    <w:multiLevelType w:val="singleLevel"/>
    <w:tmpl w:val="A84FA10A"/>
    <w:lvl w:ilvl="0" w:tentative="0">
      <w:start w:val="1"/>
      <w:numFmt w:val="decimal"/>
      <w:lvlText w:val="%1."/>
      <w:lvlJc w:val="left"/>
      <w:pPr>
        <w:tabs>
          <w:tab w:val="left" w:pos="312"/>
        </w:tabs>
      </w:pPr>
    </w:lvl>
  </w:abstractNum>
  <w:abstractNum w:abstractNumId="7">
    <w:nsid w:val="AF82CB05"/>
    <w:multiLevelType w:val="singleLevel"/>
    <w:tmpl w:val="AF82CB05"/>
    <w:lvl w:ilvl="0" w:tentative="0">
      <w:start w:val="1"/>
      <w:numFmt w:val="chineseCounting"/>
      <w:suff w:val="nothing"/>
      <w:lvlText w:val="%1、"/>
      <w:lvlJc w:val="left"/>
      <w:pPr>
        <w:ind w:left="0" w:firstLine="420"/>
      </w:pPr>
      <w:rPr>
        <w:rFonts w:hint="eastAsia" w:ascii="方正黑体_GBK" w:hAnsi="方正黑体_GBK" w:eastAsia="方正黑体_GBK" w:cs="方正黑体_GBK"/>
        <w:b w:val="0"/>
        <w:bCs w:val="0"/>
      </w:rPr>
    </w:lvl>
  </w:abstractNum>
  <w:abstractNum w:abstractNumId="8">
    <w:nsid w:val="B194FC8F"/>
    <w:multiLevelType w:val="singleLevel"/>
    <w:tmpl w:val="B194FC8F"/>
    <w:lvl w:ilvl="0" w:tentative="0">
      <w:start w:val="1"/>
      <w:numFmt w:val="decimal"/>
      <w:suff w:val="nothing"/>
      <w:lvlText w:val="%1．"/>
      <w:lvlJc w:val="left"/>
      <w:pPr>
        <w:ind w:left="0" w:firstLine="400"/>
      </w:pPr>
      <w:rPr>
        <w:rFonts w:hint="default"/>
      </w:rPr>
    </w:lvl>
  </w:abstractNum>
  <w:abstractNum w:abstractNumId="9">
    <w:nsid w:val="B343CC6C"/>
    <w:multiLevelType w:val="singleLevel"/>
    <w:tmpl w:val="B343CC6C"/>
    <w:lvl w:ilvl="0" w:tentative="0">
      <w:start w:val="1"/>
      <w:numFmt w:val="chineseCounting"/>
      <w:suff w:val="nothing"/>
      <w:lvlText w:val="%1、"/>
      <w:lvlJc w:val="left"/>
      <w:pPr>
        <w:ind w:left="0" w:firstLine="420"/>
      </w:pPr>
      <w:rPr>
        <w:rFonts w:hint="eastAsia"/>
      </w:rPr>
    </w:lvl>
  </w:abstractNum>
  <w:abstractNum w:abstractNumId="10">
    <w:nsid w:val="B6629876"/>
    <w:multiLevelType w:val="singleLevel"/>
    <w:tmpl w:val="B6629876"/>
    <w:lvl w:ilvl="0" w:tentative="0">
      <w:start w:val="1"/>
      <w:numFmt w:val="decimal"/>
      <w:suff w:val="nothing"/>
      <w:lvlText w:val="%1．"/>
      <w:lvlJc w:val="left"/>
      <w:pPr>
        <w:ind w:left="0" w:firstLine="400"/>
      </w:pPr>
      <w:rPr>
        <w:rFonts w:hint="default"/>
      </w:rPr>
    </w:lvl>
  </w:abstractNum>
  <w:abstractNum w:abstractNumId="11">
    <w:nsid w:val="B9C9FAC0"/>
    <w:multiLevelType w:val="singleLevel"/>
    <w:tmpl w:val="B9C9FAC0"/>
    <w:lvl w:ilvl="0" w:tentative="0">
      <w:start w:val="1"/>
      <w:numFmt w:val="decimal"/>
      <w:suff w:val="nothing"/>
      <w:lvlText w:val="%1．"/>
      <w:lvlJc w:val="left"/>
      <w:pPr>
        <w:ind w:left="0" w:firstLine="400"/>
      </w:pPr>
      <w:rPr>
        <w:rFonts w:hint="default"/>
      </w:rPr>
    </w:lvl>
  </w:abstractNum>
  <w:abstractNum w:abstractNumId="12">
    <w:nsid w:val="BF6A4709"/>
    <w:multiLevelType w:val="singleLevel"/>
    <w:tmpl w:val="BF6A4709"/>
    <w:lvl w:ilvl="0" w:tentative="0">
      <w:start w:val="1"/>
      <w:numFmt w:val="chineseCounting"/>
      <w:suff w:val="nothing"/>
      <w:lvlText w:val="（%1）"/>
      <w:lvlJc w:val="left"/>
      <w:pPr>
        <w:ind w:left="0" w:firstLine="420"/>
      </w:pPr>
      <w:rPr>
        <w:rFonts w:hint="eastAsia"/>
      </w:rPr>
    </w:lvl>
  </w:abstractNum>
  <w:abstractNum w:abstractNumId="13">
    <w:nsid w:val="CD9A903B"/>
    <w:multiLevelType w:val="singleLevel"/>
    <w:tmpl w:val="CD9A903B"/>
    <w:lvl w:ilvl="0" w:tentative="0">
      <w:start w:val="1"/>
      <w:numFmt w:val="decimal"/>
      <w:suff w:val="nothing"/>
      <w:lvlText w:val="%1．"/>
      <w:lvlJc w:val="left"/>
      <w:pPr>
        <w:ind w:left="0" w:firstLine="400"/>
      </w:pPr>
      <w:rPr>
        <w:rFonts w:hint="default"/>
      </w:rPr>
    </w:lvl>
  </w:abstractNum>
  <w:abstractNum w:abstractNumId="14">
    <w:nsid w:val="D94927C1"/>
    <w:multiLevelType w:val="singleLevel"/>
    <w:tmpl w:val="D94927C1"/>
    <w:lvl w:ilvl="0" w:tentative="0">
      <w:start w:val="1"/>
      <w:numFmt w:val="decimal"/>
      <w:suff w:val="nothing"/>
      <w:lvlText w:val="%1．"/>
      <w:lvlJc w:val="left"/>
      <w:pPr>
        <w:ind w:left="0" w:firstLine="400"/>
      </w:pPr>
      <w:rPr>
        <w:rFonts w:hint="default"/>
      </w:rPr>
    </w:lvl>
  </w:abstractNum>
  <w:abstractNum w:abstractNumId="15">
    <w:nsid w:val="DBF29B90"/>
    <w:multiLevelType w:val="singleLevel"/>
    <w:tmpl w:val="DBF29B90"/>
    <w:lvl w:ilvl="0" w:tentative="0">
      <w:start w:val="1"/>
      <w:numFmt w:val="chineseCounting"/>
      <w:suff w:val="nothing"/>
      <w:lvlText w:val="（%1）"/>
      <w:lvlJc w:val="left"/>
      <w:pPr>
        <w:ind w:left="0" w:firstLine="420"/>
      </w:pPr>
      <w:rPr>
        <w:rFonts w:hint="eastAsia"/>
      </w:rPr>
    </w:lvl>
  </w:abstractNum>
  <w:abstractNum w:abstractNumId="16">
    <w:nsid w:val="F3398B7B"/>
    <w:multiLevelType w:val="singleLevel"/>
    <w:tmpl w:val="F3398B7B"/>
    <w:lvl w:ilvl="0" w:tentative="0">
      <w:start w:val="1"/>
      <w:numFmt w:val="chineseCounting"/>
      <w:suff w:val="nothing"/>
      <w:lvlText w:val="（%1）"/>
      <w:lvlJc w:val="left"/>
      <w:pPr>
        <w:ind w:left="0" w:firstLine="420"/>
      </w:pPr>
      <w:rPr>
        <w:rFonts w:hint="eastAsia"/>
      </w:rPr>
    </w:lvl>
  </w:abstractNum>
  <w:abstractNum w:abstractNumId="17">
    <w:nsid w:val="F63643F4"/>
    <w:multiLevelType w:val="singleLevel"/>
    <w:tmpl w:val="F63643F4"/>
    <w:lvl w:ilvl="0" w:tentative="0">
      <w:start w:val="1"/>
      <w:numFmt w:val="decimal"/>
      <w:suff w:val="nothing"/>
      <w:lvlText w:val="%1．"/>
      <w:lvlJc w:val="left"/>
      <w:pPr>
        <w:ind w:left="0" w:firstLine="400"/>
      </w:pPr>
      <w:rPr>
        <w:rFonts w:hint="default"/>
      </w:rPr>
    </w:lvl>
  </w:abstractNum>
  <w:abstractNum w:abstractNumId="18">
    <w:nsid w:val="FC84945B"/>
    <w:multiLevelType w:val="singleLevel"/>
    <w:tmpl w:val="FC84945B"/>
    <w:lvl w:ilvl="0" w:tentative="0">
      <w:start w:val="1"/>
      <w:numFmt w:val="decimal"/>
      <w:suff w:val="nothing"/>
      <w:lvlText w:val="%1．"/>
      <w:lvlJc w:val="left"/>
      <w:pPr>
        <w:ind w:left="0" w:firstLine="400"/>
      </w:pPr>
      <w:rPr>
        <w:rFonts w:hint="default"/>
      </w:rPr>
    </w:lvl>
  </w:abstractNum>
  <w:abstractNum w:abstractNumId="19">
    <w:nsid w:val="FCA1CA2B"/>
    <w:multiLevelType w:val="singleLevel"/>
    <w:tmpl w:val="FCA1CA2B"/>
    <w:lvl w:ilvl="0" w:tentative="0">
      <w:start w:val="1"/>
      <w:numFmt w:val="chineseCounting"/>
      <w:suff w:val="nothing"/>
      <w:lvlText w:val="（%1）"/>
      <w:lvlJc w:val="left"/>
      <w:pPr>
        <w:ind w:left="0" w:firstLine="420"/>
      </w:pPr>
      <w:rPr>
        <w:rFonts w:hint="eastAsia"/>
      </w:rPr>
    </w:lvl>
  </w:abstractNum>
  <w:abstractNum w:abstractNumId="20">
    <w:nsid w:val="075B5AEF"/>
    <w:multiLevelType w:val="singleLevel"/>
    <w:tmpl w:val="075B5AEF"/>
    <w:lvl w:ilvl="0" w:tentative="0">
      <w:start w:val="1"/>
      <w:numFmt w:val="decimal"/>
      <w:suff w:val="nothing"/>
      <w:lvlText w:val="%1．"/>
      <w:lvlJc w:val="left"/>
      <w:pPr>
        <w:ind w:left="0" w:firstLine="400"/>
      </w:pPr>
      <w:rPr>
        <w:rFonts w:hint="default"/>
      </w:rPr>
    </w:lvl>
  </w:abstractNum>
  <w:abstractNum w:abstractNumId="21">
    <w:nsid w:val="11FD71E4"/>
    <w:multiLevelType w:val="singleLevel"/>
    <w:tmpl w:val="11FD71E4"/>
    <w:lvl w:ilvl="0" w:tentative="0">
      <w:start w:val="1"/>
      <w:numFmt w:val="chineseCounting"/>
      <w:suff w:val="nothing"/>
      <w:lvlText w:val="（%1）"/>
      <w:lvlJc w:val="left"/>
      <w:pPr>
        <w:ind w:left="0" w:firstLine="420"/>
      </w:pPr>
      <w:rPr>
        <w:rFonts w:hint="eastAsia"/>
      </w:rPr>
    </w:lvl>
  </w:abstractNum>
  <w:abstractNum w:abstractNumId="22">
    <w:nsid w:val="1B5796E5"/>
    <w:multiLevelType w:val="singleLevel"/>
    <w:tmpl w:val="1B5796E5"/>
    <w:lvl w:ilvl="0" w:tentative="0">
      <w:start w:val="1"/>
      <w:numFmt w:val="chineseCounting"/>
      <w:suff w:val="nothing"/>
      <w:lvlText w:val="（%1）"/>
      <w:lvlJc w:val="left"/>
      <w:pPr>
        <w:ind w:left="0" w:firstLine="420"/>
      </w:pPr>
      <w:rPr>
        <w:rFonts w:hint="eastAsia"/>
      </w:rPr>
    </w:lvl>
  </w:abstractNum>
  <w:abstractNum w:abstractNumId="23">
    <w:nsid w:val="1EF2970A"/>
    <w:multiLevelType w:val="singleLevel"/>
    <w:tmpl w:val="1EF2970A"/>
    <w:lvl w:ilvl="0" w:tentative="0">
      <w:start w:val="1"/>
      <w:numFmt w:val="decimal"/>
      <w:suff w:val="nothing"/>
      <w:lvlText w:val="%1．"/>
      <w:lvlJc w:val="left"/>
      <w:pPr>
        <w:ind w:left="0" w:firstLine="400"/>
      </w:pPr>
      <w:rPr>
        <w:rFonts w:hint="default"/>
      </w:rPr>
    </w:lvl>
  </w:abstractNum>
  <w:abstractNum w:abstractNumId="24">
    <w:nsid w:val="1F896687"/>
    <w:multiLevelType w:val="singleLevel"/>
    <w:tmpl w:val="1F896687"/>
    <w:lvl w:ilvl="0" w:tentative="0">
      <w:start w:val="1"/>
      <w:numFmt w:val="decimal"/>
      <w:suff w:val="nothing"/>
      <w:lvlText w:val="%1．"/>
      <w:lvlJc w:val="left"/>
      <w:pPr>
        <w:ind w:left="0" w:firstLine="400"/>
      </w:pPr>
      <w:rPr>
        <w:rFonts w:hint="default"/>
      </w:rPr>
    </w:lvl>
  </w:abstractNum>
  <w:abstractNum w:abstractNumId="25">
    <w:nsid w:val="210182A4"/>
    <w:multiLevelType w:val="singleLevel"/>
    <w:tmpl w:val="210182A4"/>
    <w:lvl w:ilvl="0" w:tentative="0">
      <w:start w:val="1"/>
      <w:numFmt w:val="decimal"/>
      <w:suff w:val="nothing"/>
      <w:lvlText w:val="%1．"/>
      <w:lvlJc w:val="left"/>
      <w:pPr>
        <w:ind w:left="0" w:firstLine="400"/>
      </w:pPr>
      <w:rPr>
        <w:rFonts w:hint="default"/>
      </w:rPr>
    </w:lvl>
  </w:abstractNum>
  <w:abstractNum w:abstractNumId="26">
    <w:nsid w:val="213D9CAF"/>
    <w:multiLevelType w:val="singleLevel"/>
    <w:tmpl w:val="213D9CAF"/>
    <w:lvl w:ilvl="0" w:tentative="0">
      <w:start w:val="1"/>
      <w:numFmt w:val="chineseCounting"/>
      <w:suff w:val="nothing"/>
      <w:lvlText w:val="（%1）"/>
      <w:lvlJc w:val="left"/>
      <w:pPr>
        <w:ind w:left="0" w:firstLine="420"/>
      </w:pPr>
      <w:rPr>
        <w:rFonts w:hint="eastAsia"/>
      </w:rPr>
    </w:lvl>
  </w:abstractNum>
  <w:abstractNum w:abstractNumId="27">
    <w:nsid w:val="2245D6AD"/>
    <w:multiLevelType w:val="singleLevel"/>
    <w:tmpl w:val="2245D6AD"/>
    <w:lvl w:ilvl="0" w:tentative="0">
      <w:start w:val="1"/>
      <w:numFmt w:val="chineseCounting"/>
      <w:suff w:val="nothing"/>
      <w:lvlText w:val="（%1）"/>
      <w:lvlJc w:val="left"/>
      <w:pPr>
        <w:ind w:left="0" w:firstLine="420"/>
      </w:pPr>
      <w:rPr>
        <w:rFonts w:hint="eastAsia"/>
      </w:rPr>
    </w:lvl>
  </w:abstractNum>
  <w:abstractNum w:abstractNumId="28">
    <w:nsid w:val="2498EC4F"/>
    <w:multiLevelType w:val="singleLevel"/>
    <w:tmpl w:val="2498EC4F"/>
    <w:lvl w:ilvl="0" w:tentative="0">
      <w:start w:val="1"/>
      <w:numFmt w:val="chineseCounting"/>
      <w:suff w:val="nothing"/>
      <w:lvlText w:val="%1、"/>
      <w:lvlJc w:val="left"/>
      <w:pPr>
        <w:ind w:left="0" w:firstLine="420"/>
      </w:pPr>
      <w:rPr>
        <w:rFonts w:hint="eastAsia"/>
      </w:rPr>
    </w:lvl>
  </w:abstractNum>
  <w:abstractNum w:abstractNumId="29">
    <w:nsid w:val="262539C0"/>
    <w:multiLevelType w:val="singleLevel"/>
    <w:tmpl w:val="262539C0"/>
    <w:lvl w:ilvl="0" w:tentative="0">
      <w:start w:val="1"/>
      <w:numFmt w:val="decimal"/>
      <w:suff w:val="nothing"/>
      <w:lvlText w:val="%1．"/>
      <w:lvlJc w:val="left"/>
      <w:pPr>
        <w:ind w:left="0" w:firstLine="400"/>
      </w:pPr>
      <w:rPr>
        <w:rFonts w:hint="default"/>
      </w:rPr>
    </w:lvl>
  </w:abstractNum>
  <w:abstractNum w:abstractNumId="30">
    <w:nsid w:val="2C92AB67"/>
    <w:multiLevelType w:val="singleLevel"/>
    <w:tmpl w:val="2C92AB67"/>
    <w:lvl w:ilvl="0" w:tentative="0">
      <w:start w:val="1"/>
      <w:numFmt w:val="chineseCounting"/>
      <w:suff w:val="nothing"/>
      <w:lvlText w:val="%1、"/>
      <w:lvlJc w:val="left"/>
      <w:pPr>
        <w:ind w:left="0" w:firstLine="420"/>
      </w:pPr>
      <w:rPr>
        <w:rFonts w:hint="eastAsia"/>
      </w:rPr>
    </w:lvl>
  </w:abstractNum>
  <w:abstractNum w:abstractNumId="31">
    <w:nsid w:val="2E438292"/>
    <w:multiLevelType w:val="singleLevel"/>
    <w:tmpl w:val="2E438292"/>
    <w:lvl w:ilvl="0" w:tentative="0">
      <w:start w:val="1"/>
      <w:numFmt w:val="chineseCounting"/>
      <w:suff w:val="nothing"/>
      <w:lvlText w:val="（%1）"/>
      <w:lvlJc w:val="left"/>
      <w:pPr>
        <w:ind w:left="0" w:firstLine="420"/>
      </w:pPr>
      <w:rPr>
        <w:rFonts w:hint="eastAsia"/>
      </w:rPr>
    </w:lvl>
  </w:abstractNum>
  <w:abstractNum w:abstractNumId="32">
    <w:nsid w:val="30FC203C"/>
    <w:multiLevelType w:val="singleLevel"/>
    <w:tmpl w:val="30FC203C"/>
    <w:lvl w:ilvl="0" w:tentative="0">
      <w:start w:val="1"/>
      <w:numFmt w:val="chineseCounting"/>
      <w:suff w:val="nothing"/>
      <w:lvlText w:val="（%1）"/>
      <w:lvlJc w:val="left"/>
      <w:pPr>
        <w:ind w:left="0" w:firstLine="420"/>
      </w:pPr>
      <w:rPr>
        <w:rFonts w:hint="eastAsia"/>
      </w:rPr>
    </w:lvl>
  </w:abstractNum>
  <w:abstractNum w:abstractNumId="33">
    <w:nsid w:val="326BDE26"/>
    <w:multiLevelType w:val="singleLevel"/>
    <w:tmpl w:val="326BDE26"/>
    <w:lvl w:ilvl="0" w:tentative="0">
      <w:start w:val="1"/>
      <w:numFmt w:val="chineseCounting"/>
      <w:suff w:val="nothing"/>
      <w:lvlText w:val="（%1）"/>
      <w:lvlJc w:val="left"/>
      <w:pPr>
        <w:ind w:left="0" w:firstLine="420"/>
      </w:pPr>
      <w:rPr>
        <w:rFonts w:hint="eastAsia"/>
      </w:rPr>
    </w:lvl>
  </w:abstractNum>
  <w:abstractNum w:abstractNumId="34">
    <w:nsid w:val="3C04DB52"/>
    <w:multiLevelType w:val="singleLevel"/>
    <w:tmpl w:val="3C04DB52"/>
    <w:lvl w:ilvl="0" w:tentative="0">
      <w:start w:val="1"/>
      <w:numFmt w:val="chineseCounting"/>
      <w:suff w:val="nothing"/>
      <w:lvlText w:val="（%1）"/>
      <w:lvlJc w:val="left"/>
      <w:pPr>
        <w:ind w:left="0" w:firstLine="420"/>
      </w:pPr>
      <w:rPr>
        <w:rFonts w:hint="eastAsia"/>
      </w:rPr>
    </w:lvl>
  </w:abstractNum>
  <w:abstractNum w:abstractNumId="35">
    <w:nsid w:val="3F3E7DEA"/>
    <w:multiLevelType w:val="singleLevel"/>
    <w:tmpl w:val="3F3E7DEA"/>
    <w:lvl w:ilvl="0" w:tentative="0">
      <w:start w:val="1"/>
      <w:numFmt w:val="decimal"/>
      <w:suff w:val="nothing"/>
      <w:lvlText w:val="%1．"/>
      <w:lvlJc w:val="left"/>
      <w:pPr>
        <w:ind w:left="0" w:firstLine="400"/>
      </w:pPr>
      <w:rPr>
        <w:rFonts w:hint="default"/>
      </w:rPr>
    </w:lvl>
  </w:abstractNum>
  <w:abstractNum w:abstractNumId="36">
    <w:nsid w:val="416C9450"/>
    <w:multiLevelType w:val="singleLevel"/>
    <w:tmpl w:val="416C9450"/>
    <w:lvl w:ilvl="0" w:tentative="0">
      <w:start w:val="1"/>
      <w:numFmt w:val="chineseCounting"/>
      <w:suff w:val="nothing"/>
      <w:lvlText w:val="（%1）"/>
      <w:lvlJc w:val="left"/>
      <w:pPr>
        <w:ind w:left="0" w:firstLine="420"/>
      </w:pPr>
      <w:rPr>
        <w:rFonts w:hint="eastAsia"/>
      </w:rPr>
    </w:lvl>
  </w:abstractNum>
  <w:abstractNum w:abstractNumId="37">
    <w:nsid w:val="41997E73"/>
    <w:multiLevelType w:val="singleLevel"/>
    <w:tmpl w:val="41997E73"/>
    <w:lvl w:ilvl="0" w:tentative="0">
      <w:start w:val="1"/>
      <w:numFmt w:val="decimal"/>
      <w:suff w:val="nothing"/>
      <w:lvlText w:val="%1．"/>
      <w:lvlJc w:val="left"/>
      <w:pPr>
        <w:ind w:left="0" w:firstLine="400"/>
      </w:pPr>
      <w:rPr>
        <w:rFonts w:hint="default"/>
      </w:rPr>
    </w:lvl>
  </w:abstractNum>
  <w:abstractNum w:abstractNumId="38">
    <w:nsid w:val="649A9F43"/>
    <w:multiLevelType w:val="singleLevel"/>
    <w:tmpl w:val="649A9F43"/>
    <w:lvl w:ilvl="0" w:tentative="0">
      <w:start w:val="1"/>
      <w:numFmt w:val="chineseCounting"/>
      <w:suff w:val="nothing"/>
      <w:lvlText w:val="%1、"/>
      <w:lvlJc w:val="left"/>
      <w:rPr>
        <w:rFonts w:hint="eastAsia"/>
      </w:rPr>
    </w:lvl>
  </w:abstractNum>
  <w:abstractNum w:abstractNumId="39">
    <w:nsid w:val="6A1922A8"/>
    <w:multiLevelType w:val="singleLevel"/>
    <w:tmpl w:val="6A1922A8"/>
    <w:lvl w:ilvl="0" w:tentative="0">
      <w:start w:val="1"/>
      <w:numFmt w:val="chineseCounting"/>
      <w:suff w:val="nothing"/>
      <w:lvlText w:val="（%1）"/>
      <w:lvlJc w:val="left"/>
      <w:pPr>
        <w:ind w:left="0" w:firstLine="420"/>
      </w:pPr>
      <w:rPr>
        <w:rFonts w:hint="eastAsia"/>
      </w:rPr>
    </w:lvl>
  </w:abstractNum>
  <w:abstractNum w:abstractNumId="40">
    <w:nsid w:val="6AE0AB44"/>
    <w:multiLevelType w:val="singleLevel"/>
    <w:tmpl w:val="6AE0AB44"/>
    <w:lvl w:ilvl="0" w:tentative="0">
      <w:start w:val="1"/>
      <w:numFmt w:val="decimal"/>
      <w:suff w:val="nothing"/>
      <w:lvlText w:val="%1．"/>
      <w:lvlJc w:val="left"/>
      <w:pPr>
        <w:ind w:left="0" w:firstLine="400"/>
      </w:pPr>
      <w:rPr>
        <w:rFonts w:hint="default"/>
      </w:rPr>
    </w:lvl>
  </w:abstractNum>
  <w:abstractNum w:abstractNumId="41">
    <w:nsid w:val="77155976"/>
    <w:multiLevelType w:val="singleLevel"/>
    <w:tmpl w:val="77155976"/>
    <w:lvl w:ilvl="0" w:tentative="0">
      <w:start w:val="1"/>
      <w:numFmt w:val="decimal"/>
      <w:suff w:val="nothing"/>
      <w:lvlText w:val="%1．"/>
      <w:lvlJc w:val="left"/>
      <w:pPr>
        <w:ind w:left="0" w:firstLine="400"/>
      </w:pPr>
      <w:rPr>
        <w:rFonts w:hint="default"/>
      </w:rPr>
    </w:lvl>
  </w:abstractNum>
  <w:abstractNum w:abstractNumId="42">
    <w:nsid w:val="7D0F9DE9"/>
    <w:multiLevelType w:val="singleLevel"/>
    <w:tmpl w:val="7D0F9DE9"/>
    <w:lvl w:ilvl="0" w:tentative="0">
      <w:start w:val="1"/>
      <w:numFmt w:val="decimal"/>
      <w:suff w:val="nothing"/>
      <w:lvlText w:val="%1．"/>
      <w:lvlJc w:val="left"/>
      <w:pPr>
        <w:ind w:left="0" w:firstLine="400"/>
      </w:pPr>
      <w:rPr>
        <w:rFonts w:hint="default"/>
      </w:rPr>
    </w:lvl>
  </w:abstractNum>
  <w:abstractNum w:abstractNumId="43">
    <w:nsid w:val="7DE5CBBA"/>
    <w:multiLevelType w:val="singleLevel"/>
    <w:tmpl w:val="7DE5CBBA"/>
    <w:lvl w:ilvl="0" w:tentative="0">
      <w:start w:val="1"/>
      <w:numFmt w:val="chineseCounting"/>
      <w:suff w:val="nothing"/>
      <w:lvlText w:val="（%1）"/>
      <w:lvlJc w:val="left"/>
      <w:pPr>
        <w:ind w:left="0" w:firstLine="420"/>
      </w:pPr>
      <w:rPr>
        <w:rFonts w:hint="eastAsia"/>
      </w:rPr>
    </w:lvl>
  </w:abstractNum>
  <w:num w:numId="1">
    <w:abstractNumId w:val="7"/>
  </w:num>
  <w:num w:numId="2">
    <w:abstractNumId w:val="27"/>
  </w:num>
  <w:num w:numId="3">
    <w:abstractNumId w:val="4"/>
  </w:num>
  <w:num w:numId="4">
    <w:abstractNumId w:val="32"/>
  </w:num>
  <w:num w:numId="5">
    <w:abstractNumId w:val="20"/>
  </w:num>
  <w:num w:numId="6">
    <w:abstractNumId w:val="31"/>
  </w:num>
  <w:num w:numId="7">
    <w:abstractNumId w:val="38"/>
  </w:num>
  <w:num w:numId="8">
    <w:abstractNumId w:val="3"/>
  </w:num>
  <w:num w:numId="9">
    <w:abstractNumId w:val="12"/>
  </w:num>
  <w:num w:numId="10">
    <w:abstractNumId w:val="39"/>
  </w:num>
  <w:num w:numId="11">
    <w:abstractNumId w:val="26"/>
  </w:num>
  <w:num w:numId="12">
    <w:abstractNumId w:val="43"/>
  </w:num>
  <w:num w:numId="13">
    <w:abstractNumId w:val="5"/>
  </w:num>
  <w:num w:numId="14">
    <w:abstractNumId w:val="30"/>
  </w:num>
  <w:num w:numId="15">
    <w:abstractNumId w:val="1"/>
  </w:num>
  <w:num w:numId="16">
    <w:abstractNumId w:val="9"/>
  </w:num>
  <w:num w:numId="17">
    <w:abstractNumId w:val="0"/>
  </w:num>
  <w:num w:numId="18">
    <w:abstractNumId w:val="24"/>
  </w:num>
  <w:num w:numId="19">
    <w:abstractNumId w:val="6"/>
  </w:num>
  <w:num w:numId="20">
    <w:abstractNumId w:val="22"/>
  </w:num>
  <w:num w:numId="21">
    <w:abstractNumId w:val="15"/>
  </w:num>
  <w:num w:numId="22">
    <w:abstractNumId w:val="33"/>
  </w:num>
  <w:num w:numId="23">
    <w:abstractNumId w:val="28"/>
  </w:num>
  <w:num w:numId="24">
    <w:abstractNumId w:val="16"/>
  </w:num>
  <w:num w:numId="25">
    <w:abstractNumId w:val="17"/>
  </w:num>
  <w:num w:numId="26">
    <w:abstractNumId w:val="21"/>
  </w:num>
  <w:num w:numId="27">
    <w:abstractNumId w:val="42"/>
  </w:num>
  <w:num w:numId="28">
    <w:abstractNumId w:val="8"/>
  </w:num>
  <w:num w:numId="29">
    <w:abstractNumId w:val="34"/>
  </w:num>
  <w:num w:numId="30">
    <w:abstractNumId w:val="29"/>
  </w:num>
  <w:num w:numId="31">
    <w:abstractNumId w:val="2"/>
  </w:num>
  <w:num w:numId="32">
    <w:abstractNumId w:val="19"/>
  </w:num>
  <w:num w:numId="33">
    <w:abstractNumId w:val="40"/>
  </w:num>
  <w:num w:numId="34">
    <w:abstractNumId w:val="10"/>
  </w:num>
  <w:num w:numId="35">
    <w:abstractNumId w:val="36"/>
  </w:num>
  <w:num w:numId="36">
    <w:abstractNumId w:val="13"/>
  </w:num>
  <w:num w:numId="37">
    <w:abstractNumId w:val="25"/>
  </w:num>
  <w:num w:numId="38">
    <w:abstractNumId w:val="37"/>
  </w:num>
  <w:num w:numId="39">
    <w:abstractNumId w:val="41"/>
  </w:num>
  <w:num w:numId="40">
    <w:abstractNumId w:val="18"/>
  </w:num>
  <w:num w:numId="41">
    <w:abstractNumId w:val="23"/>
  </w:num>
  <w:num w:numId="42">
    <w:abstractNumId w:val="11"/>
  </w:num>
  <w:num w:numId="43">
    <w:abstractNumId w:val="35"/>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AF273E"/>
    <w:rsid w:val="00156D45"/>
    <w:rsid w:val="00377C25"/>
    <w:rsid w:val="004505E0"/>
    <w:rsid w:val="00703E60"/>
    <w:rsid w:val="00763759"/>
    <w:rsid w:val="00891600"/>
    <w:rsid w:val="00A04D48"/>
    <w:rsid w:val="00A25688"/>
    <w:rsid w:val="00A8525F"/>
    <w:rsid w:val="00AA2585"/>
    <w:rsid w:val="00BC0D0B"/>
    <w:rsid w:val="00BD3E9D"/>
    <w:rsid w:val="00BF6669"/>
    <w:rsid w:val="00C97336"/>
    <w:rsid w:val="00E43193"/>
    <w:rsid w:val="02CB0E57"/>
    <w:rsid w:val="02CE1D09"/>
    <w:rsid w:val="05B12F81"/>
    <w:rsid w:val="05C667F5"/>
    <w:rsid w:val="05D640FA"/>
    <w:rsid w:val="05E5124C"/>
    <w:rsid w:val="067E1100"/>
    <w:rsid w:val="071D4DD2"/>
    <w:rsid w:val="07401A87"/>
    <w:rsid w:val="074F0470"/>
    <w:rsid w:val="07EC6545"/>
    <w:rsid w:val="086B7537"/>
    <w:rsid w:val="08AF273E"/>
    <w:rsid w:val="08E84883"/>
    <w:rsid w:val="0A4064D8"/>
    <w:rsid w:val="0A4D3EA2"/>
    <w:rsid w:val="0B7A586D"/>
    <w:rsid w:val="0BC045E7"/>
    <w:rsid w:val="0C1D3573"/>
    <w:rsid w:val="0E9B7C06"/>
    <w:rsid w:val="0F6E5474"/>
    <w:rsid w:val="103309E7"/>
    <w:rsid w:val="105367E6"/>
    <w:rsid w:val="10B97CB5"/>
    <w:rsid w:val="11576DFB"/>
    <w:rsid w:val="12D55815"/>
    <w:rsid w:val="1483317A"/>
    <w:rsid w:val="14C071F0"/>
    <w:rsid w:val="169407A8"/>
    <w:rsid w:val="16C91938"/>
    <w:rsid w:val="1758503E"/>
    <w:rsid w:val="179B6C37"/>
    <w:rsid w:val="1894778A"/>
    <w:rsid w:val="1896719F"/>
    <w:rsid w:val="18BC3F84"/>
    <w:rsid w:val="1A4178E3"/>
    <w:rsid w:val="1A657185"/>
    <w:rsid w:val="1AD61EA6"/>
    <w:rsid w:val="1B267753"/>
    <w:rsid w:val="1BCD3560"/>
    <w:rsid w:val="1C193EB7"/>
    <w:rsid w:val="1D1E3B1B"/>
    <w:rsid w:val="1D8C50DF"/>
    <w:rsid w:val="1DA400E7"/>
    <w:rsid w:val="20090DAA"/>
    <w:rsid w:val="200A7F9E"/>
    <w:rsid w:val="207330F7"/>
    <w:rsid w:val="207820FC"/>
    <w:rsid w:val="208B70A8"/>
    <w:rsid w:val="20F93AEE"/>
    <w:rsid w:val="21853D75"/>
    <w:rsid w:val="221735CB"/>
    <w:rsid w:val="224A32B2"/>
    <w:rsid w:val="2266551E"/>
    <w:rsid w:val="22A228A9"/>
    <w:rsid w:val="22EE3132"/>
    <w:rsid w:val="23832CA5"/>
    <w:rsid w:val="2398279F"/>
    <w:rsid w:val="24BE56D2"/>
    <w:rsid w:val="25690EE6"/>
    <w:rsid w:val="26E017D9"/>
    <w:rsid w:val="278276AC"/>
    <w:rsid w:val="27F864D0"/>
    <w:rsid w:val="287E7EE5"/>
    <w:rsid w:val="2A6971A9"/>
    <w:rsid w:val="2B0677E2"/>
    <w:rsid w:val="2B6D5128"/>
    <w:rsid w:val="2CE20EE3"/>
    <w:rsid w:val="2DDB6826"/>
    <w:rsid w:val="2DE269F1"/>
    <w:rsid w:val="2E0E77A7"/>
    <w:rsid w:val="2E6F791E"/>
    <w:rsid w:val="2FA9385E"/>
    <w:rsid w:val="302415EE"/>
    <w:rsid w:val="306F4706"/>
    <w:rsid w:val="30D53CA6"/>
    <w:rsid w:val="30F47BA3"/>
    <w:rsid w:val="31395DDD"/>
    <w:rsid w:val="31DE4D5A"/>
    <w:rsid w:val="34A3627B"/>
    <w:rsid w:val="35752444"/>
    <w:rsid w:val="35BE73FD"/>
    <w:rsid w:val="36793FE0"/>
    <w:rsid w:val="367F5019"/>
    <w:rsid w:val="36A237BF"/>
    <w:rsid w:val="36C33D5C"/>
    <w:rsid w:val="37F2262D"/>
    <w:rsid w:val="38157A0E"/>
    <w:rsid w:val="38665BCF"/>
    <w:rsid w:val="394A2AC8"/>
    <w:rsid w:val="39ED5597"/>
    <w:rsid w:val="3A1324C0"/>
    <w:rsid w:val="3AB37BAC"/>
    <w:rsid w:val="3AC3717D"/>
    <w:rsid w:val="3B7611A5"/>
    <w:rsid w:val="3B821909"/>
    <w:rsid w:val="3BCD24FC"/>
    <w:rsid w:val="3C7CFB4E"/>
    <w:rsid w:val="3CFD3AC7"/>
    <w:rsid w:val="3E045B5E"/>
    <w:rsid w:val="3FF564D7"/>
    <w:rsid w:val="408C0A93"/>
    <w:rsid w:val="41690C93"/>
    <w:rsid w:val="41E21951"/>
    <w:rsid w:val="439C3E81"/>
    <w:rsid w:val="43BA7E12"/>
    <w:rsid w:val="44A44D44"/>
    <w:rsid w:val="45DD09D1"/>
    <w:rsid w:val="46A638F6"/>
    <w:rsid w:val="474D4873"/>
    <w:rsid w:val="484836A5"/>
    <w:rsid w:val="48E43FA6"/>
    <w:rsid w:val="497A1F1B"/>
    <w:rsid w:val="49E84404"/>
    <w:rsid w:val="4B703BD9"/>
    <w:rsid w:val="4C127B40"/>
    <w:rsid w:val="4CC251AC"/>
    <w:rsid w:val="4DBF2864"/>
    <w:rsid w:val="4E757D68"/>
    <w:rsid w:val="4FBD587C"/>
    <w:rsid w:val="510C370C"/>
    <w:rsid w:val="528B3BF4"/>
    <w:rsid w:val="528F6B7D"/>
    <w:rsid w:val="536C5483"/>
    <w:rsid w:val="53A4002D"/>
    <w:rsid w:val="558B0227"/>
    <w:rsid w:val="559F33DB"/>
    <w:rsid w:val="55D23B8F"/>
    <w:rsid w:val="55FD5002"/>
    <w:rsid w:val="56A105BE"/>
    <w:rsid w:val="56A55801"/>
    <w:rsid w:val="56FF15A8"/>
    <w:rsid w:val="57EC4B91"/>
    <w:rsid w:val="5A322AD7"/>
    <w:rsid w:val="5ADB0293"/>
    <w:rsid w:val="5B3674D8"/>
    <w:rsid w:val="5B473ADC"/>
    <w:rsid w:val="5BD140E8"/>
    <w:rsid w:val="5BE90A43"/>
    <w:rsid w:val="5BFB5883"/>
    <w:rsid w:val="5C121D1A"/>
    <w:rsid w:val="5D3674D7"/>
    <w:rsid w:val="5D6516F3"/>
    <w:rsid w:val="5FB22587"/>
    <w:rsid w:val="5FF486AC"/>
    <w:rsid w:val="5FFC65B6"/>
    <w:rsid w:val="601636AC"/>
    <w:rsid w:val="61726BEF"/>
    <w:rsid w:val="61881DFD"/>
    <w:rsid w:val="61903D18"/>
    <w:rsid w:val="62421BDE"/>
    <w:rsid w:val="631C1734"/>
    <w:rsid w:val="634329A1"/>
    <w:rsid w:val="64A96BFF"/>
    <w:rsid w:val="64C964A2"/>
    <w:rsid w:val="65151685"/>
    <w:rsid w:val="65672228"/>
    <w:rsid w:val="659E6605"/>
    <w:rsid w:val="65B26E66"/>
    <w:rsid w:val="6702413B"/>
    <w:rsid w:val="673541E7"/>
    <w:rsid w:val="673F3A6D"/>
    <w:rsid w:val="67787DE1"/>
    <w:rsid w:val="687C1E91"/>
    <w:rsid w:val="6ABD62CB"/>
    <w:rsid w:val="6E2A65BE"/>
    <w:rsid w:val="6E5F41C1"/>
    <w:rsid w:val="6F5C4C4A"/>
    <w:rsid w:val="70323A93"/>
    <w:rsid w:val="7067392A"/>
    <w:rsid w:val="70D07412"/>
    <w:rsid w:val="7129406D"/>
    <w:rsid w:val="7279552A"/>
    <w:rsid w:val="72AD6497"/>
    <w:rsid w:val="731F2953"/>
    <w:rsid w:val="740B4DFC"/>
    <w:rsid w:val="74825E74"/>
    <w:rsid w:val="74BF3206"/>
    <w:rsid w:val="75160F70"/>
    <w:rsid w:val="75966B0A"/>
    <w:rsid w:val="75EA0074"/>
    <w:rsid w:val="760B1EFE"/>
    <w:rsid w:val="765B3F3C"/>
    <w:rsid w:val="771334D3"/>
    <w:rsid w:val="774F4C3D"/>
    <w:rsid w:val="7752341B"/>
    <w:rsid w:val="778F4C1E"/>
    <w:rsid w:val="79F403B1"/>
    <w:rsid w:val="79F957DD"/>
    <w:rsid w:val="7A890359"/>
    <w:rsid w:val="7AFB1CE3"/>
    <w:rsid w:val="7C4C70FA"/>
    <w:rsid w:val="7C8A0CE6"/>
    <w:rsid w:val="7D3001D6"/>
    <w:rsid w:val="7D526025"/>
    <w:rsid w:val="7E627E8A"/>
    <w:rsid w:val="7EE40774"/>
    <w:rsid w:val="7EEA77BE"/>
    <w:rsid w:val="7FAC16D3"/>
    <w:rsid w:val="BEFD5E60"/>
    <w:rsid w:val="FFFAE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paragraph" w:styleId="3">
    <w:name w:val="heading 4"/>
    <w:basedOn w:val="1"/>
    <w:next w:val="1"/>
    <w:qFormat/>
    <w:uiPriority w:val="0"/>
    <w:pPr>
      <w:keepNext/>
      <w:keepLines/>
      <w:spacing w:line="376" w:lineRule="auto"/>
      <w:outlineLvl w:val="3"/>
    </w:pPr>
    <w:rPr>
      <w:rFonts w:ascii="Arial" w:hAnsi="Arial" w:eastAsia="黑体"/>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Plain Text"/>
    <w:basedOn w:val="1"/>
    <w:qFormat/>
    <w:uiPriority w:val="0"/>
    <w:rPr>
      <w:rFonts w:ascii="宋体" w:hAnsi="Courier New" w:cs="Courier New"/>
      <w:szCs w:val="21"/>
    </w:rPr>
  </w:style>
  <w:style w:type="paragraph" w:styleId="6">
    <w:name w:val="Balloon Text"/>
    <w:basedOn w:val="1"/>
    <w:link w:val="26"/>
    <w:qFormat/>
    <w:uiPriority w:val="0"/>
    <w:rPr>
      <w:sz w:val="18"/>
      <w:szCs w:val="18"/>
    </w:rPr>
  </w:style>
  <w:style w:type="paragraph" w:styleId="7">
    <w:name w:val="footer"/>
    <w:basedOn w:val="1"/>
    <w:qFormat/>
    <w:uiPriority w:val="99"/>
    <w:pPr>
      <w:tabs>
        <w:tab w:val="center" w:pos="4153"/>
        <w:tab w:val="right" w:pos="8306"/>
      </w:tabs>
      <w:snapToGrid w:val="0"/>
      <w:jc w:val="left"/>
    </w:pPr>
    <w:rPr>
      <w:rFonts w:eastAsia="仿宋_GB2312" w:cstheme="minorBidi"/>
      <w:sz w:val="18"/>
      <w:szCs w:val="18"/>
    </w:rPr>
  </w:style>
  <w:style w:type="paragraph" w:styleId="8">
    <w:name w:val="header"/>
    <w:basedOn w:val="1"/>
    <w:next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character" w:styleId="12">
    <w:name w:val="Strong"/>
    <w:basedOn w:val="11"/>
    <w:qFormat/>
    <w:uiPriority w:val="0"/>
    <w:rPr>
      <w:b/>
    </w:rPr>
  </w:style>
  <w:style w:type="character" w:styleId="13">
    <w:name w:val="page number"/>
    <w:basedOn w:val="11"/>
    <w:qFormat/>
    <w:uiPriority w:val="0"/>
  </w:style>
  <w:style w:type="character" w:styleId="14">
    <w:name w:val="Hyperlink"/>
    <w:qFormat/>
    <w:uiPriority w:val="0"/>
    <w:rPr>
      <w:color w:val="0000FF"/>
      <w:u w:val="single"/>
    </w:rPr>
  </w:style>
  <w:style w:type="character" w:styleId="15">
    <w:name w:val="HTML Code"/>
    <w:basedOn w:val="11"/>
    <w:qFormat/>
    <w:uiPriority w:val="0"/>
    <w:rPr>
      <w:rFonts w:ascii="Courier New" w:hAnsi="Courier New"/>
      <w:sz w:val="20"/>
    </w:rPr>
  </w:style>
  <w:style w:type="character" w:styleId="16">
    <w:name w:val="annotation reference"/>
    <w:basedOn w:val="11"/>
    <w:qFormat/>
    <w:uiPriority w:val="0"/>
    <w:rPr>
      <w:sz w:val="21"/>
      <w:szCs w:val="21"/>
    </w:rPr>
  </w:style>
  <w:style w:type="paragraph" w:customStyle="1" w:styleId="17">
    <w:name w:val="样式1"/>
    <w:basedOn w:val="8"/>
    <w:next w:val="1"/>
    <w:qFormat/>
    <w:uiPriority w:val="0"/>
    <w:rPr>
      <w:rFonts w:ascii="Times New Roman" w:hAnsi="Times New Roman"/>
    </w:rPr>
  </w:style>
  <w:style w:type="paragraph" w:customStyle="1" w:styleId="18">
    <w:name w:val="列出段落1"/>
    <w:basedOn w:val="1"/>
    <w:qFormat/>
    <w:uiPriority w:val="0"/>
    <w:pPr>
      <w:ind w:firstLine="420" w:firstLineChars="200"/>
    </w:pPr>
  </w:style>
  <w:style w:type="character" w:customStyle="1" w:styleId="19">
    <w:name w:val="font71"/>
    <w:basedOn w:val="11"/>
    <w:qFormat/>
    <w:uiPriority w:val="0"/>
    <w:rPr>
      <w:rFonts w:ascii="微软雅黑" w:hAnsi="微软雅黑" w:eastAsia="微软雅黑" w:cs="微软雅黑"/>
      <w:color w:val="000000"/>
      <w:sz w:val="22"/>
      <w:szCs w:val="22"/>
      <w:u w:val="none"/>
    </w:rPr>
  </w:style>
  <w:style w:type="character" w:customStyle="1" w:styleId="20">
    <w:name w:val="font01"/>
    <w:basedOn w:val="11"/>
    <w:qFormat/>
    <w:uiPriority w:val="0"/>
    <w:rPr>
      <w:rFonts w:hint="eastAsia" w:ascii="宋体" w:hAnsi="宋体" w:eastAsia="宋体" w:cs="宋体"/>
      <w:b/>
      <w:color w:val="000000"/>
      <w:sz w:val="22"/>
      <w:szCs w:val="22"/>
      <w:u w:val="none"/>
    </w:rPr>
  </w:style>
  <w:style w:type="character" w:customStyle="1" w:styleId="21">
    <w:name w:val="font41"/>
    <w:basedOn w:val="11"/>
    <w:qFormat/>
    <w:uiPriority w:val="0"/>
    <w:rPr>
      <w:rFonts w:hint="default" w:ascii="Times New Roman" w:hAnsi="Times New Roman" w:cs="Times New Roman"/>
      <w:color w:val="000000"/>
      <w:sz w:val="22"/>
      <w:szCs w:val="22"/>
      <w:u w:val="none"/>
    </w:rPr>
  </w:style>
  <w:style w:type="character" w:customStyle="1" w:styleId="22">
    <w:name w:val="font61"/>
    <w:basedOn w:val="11"/>
    <w:qFormat/>
    <w:uiPriority w:val="0"/>
    <w:rPr>
      <w:rFonts w:hint="eastAsia" w:ascii="宋体" w:hAnsi="宋体" w:eastAsia="宋体" w:cs="宋体"/>
      <w:color w:val="000000"/>
      <w:sz w:val="22"/>
      <w:szCs w:val="22"/>
      <w:u w:val="none"/>
    </w:rPr>
  </w:style>
  <w:style w:type="character" w:customStyle="1" w:styleId="23">
    <w:name w:val="font81"/>
    <w:basedOn w:val="11"/>
    <w:qFormat/>
    <w:uiPriority w:val="0"/>
    <w:rPr>
      <w:rFonts w:hint="default" w:ascii="Times New Roman" w:hAnsi="Times New Roman" w:cs="Times New Roman"/>
      <w:color w:val="000000"/>
      <w:sz w:val="22"/>
      <w:szCs w:val="22"/>
      <w:u w:val="none"/>
    </w:rPr>
  </w:style>
  <w:style w:type="character" w:customStyle="1" w:styleId="24">
    <w:name w:val="font91"/>
    <w:basedOn w:val="11"/>
    <w:qFormat/>
    <w:uiPriority w:val="0"/>
    <w:rPr>
      <w:rFonts w:hint="eastAsia" w:ascii="宋体" w:hAnsi="宋体" w:eastAsia="宋体" w:cs="宋体"/>
      <w:color w:val="000000"/>
      <w:sz w:val="22"/>
      <w:szCs w:val="22"/>
      <w:u w:val="none"/>
    </w:rPr>
  </w:style>
  <w:style w:type="paragraph" w:customStyle="1" w:styleId="25">
    <w:name w:val="_Style 13"/>
    <w:qFormat/>
    <w:uiPriority w:val="0"/>
    <w:pPr>
      <w:spacing w:before="120" w:after="120" w:line="288" w:lineRule="auto"/>
    </w:pPr>
    <w:rPr>
      <w:rFonts w:ascii="Arial" w:hAnsi="Arial" w:eastAsia="等线" w:cs="Arial"/>
      <w:sz w:val="22"/>
      <w:szCs w:val="22"/>
      <w:lang w:val="en-US" w:eastAsia="zh-CN" w:bidi="ar-SA"/>
    </w:rPr>
  </w:style>
  <w:style w:type="character" w:customStyle="1" w:styleId="26">
    <w:name w:val="批注框文本 字符"/>
    <w:basedOn w:val="11"/>
    <w:link w:val="6"/>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680</Words>
  <Characters>698</Characters>
  <Lines>80</Lines>
  <Paragraphs>22</Paragraphs>
  <TotalTime>1</TotalTime>
  <ScaleCrop>false</ScaleCrop>
  <LinksUpToDate>false</LinksUpToDate>
  <CharactersWithSpaces>698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2022-07-15T19:30:00Z</dcterms:created>
  <dc:creator>Administrator</dc:creator>
  <cp:lastModifiedBy>宏碁</cp:lastModifiedBy>
  <cp:lastPrinted>2025-12-17T00:41:00Z</cp:lastPrinted>
  <dcterms:modified xsi:type="dcterms:W3CDTF">2026-02-12T13:00:54Z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F8950C9DB2904B6AA166705593ED4071_13</vt:lpwstr>
  </property>
  <property fmtid="{D5CDD505-2E9C-101B-9397-08002B2CF9AE}" pid="4" name="KSOTemplateDocerSaveRecord">
    <vt:lpwstr>eyJoZGlkIjoiYjk5Y2NjNmZhMTU1MWNiYTBlOGQyMjE5ZTNlZGE1YTQifQ==</vt:lpwstr>
  </property>
</Properties>
</file>